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0A7009">
        <w:rPr>
          <w:rFonts w:ascii="Arial" w:hAnsi="Arial" w:cs="Arial"/>
          <w:b/>
          <w:sz w:val="36"/>
          <w:szCs w:val="36"/>
        </w:rPr>
        <w:t>66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E025A3" w:rsidRDefault="000A7009" w:rsidP="00E025A3">
      <w:pPr>
        <w:widowControl w:val="0"/>
        <w:ind w:left="3402"/>
        <w:jc w:val="both"/>
        <w:rPr>
          <w:rFonts w:ascii="Arial" w:hAnsi="Arial" w:cs="Arial"/>
          <w:b/>
          <w:sz w:val="28"/>
          <w:szCs w:val="28"/>
        </w:rPr>
      </w:pPr>
      <w:r w:rsidRPr="000A7009">
        <w:rPr>
          <w:rFonts w:ascii="Arial" w:hAnsi="Arial" w:cs="Arial"/>
          <w:b/>
          <w:sz w:val="28"/>
          <w:szCs w:val="28"/>
        </w:rPr>
        <w:t>Dispõe sobre a obrigatoriedade de instalação de assentos e disponibilização de senhas nas casas lotéricas do município e dá outras providências.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0A7009">
        <w:rPr>
          <w:rFonts w:ascii="Arial" w:hAnsi="Arial" w:cs="Arial"/>
        </w:rPr>
        <w:t>12</w:t>
      </w:r>
      <w:r w:rsidR="00AA7B47"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0A7009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1º</w:t>
      </w:r>
      <w:r w:rsidRPr="000A7009">
        <w:rPr>
          <w:rFonts w:ascii="Arial" w:hAnsi="Arial" w:cs="Arial"/>
        </w:rPr>
        <w:t xml:space="preserve"> </w:t>
      </w:r>
      <w:r w:rsidRPr="000A7009">
        <w:rPr>
          <w:rFonts w:ascii="Arial" w:hAnsi="Arial" w:cs="Arial"/>
          <w:b/>
        </w:rPr>
        <w:t>–</w:t>
      </w:r>
      <w:r w:rsidRPr="000A7009">
        <w:rPr>
          <w:rFonts w:ascii="Arial" w:hAnsi="Arial" w:cs="Arial"/>
        </w:rPr>
        <w:t xml:space="preserve"> Fica estabelecido que, no âmbito do município da Estância Turística de Barra Bonita, todas as casas lotéricas credenciadas pela Caixa Econômica Federal deverão disponibilizar, no mínimo, 09 (nove) assentos para o uso de pessoas a espera de atendimento, sendo 1/3 dos assentos destinados a idosos, gestantes e deficientes físicos.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 xml:space="preserve">Art. 2º – </w:t>
      </w:r>
      <w:r w:rsidRPr="000A7009">
        <w:rPr>
          <w:rFonts w:ascii="Arial" w:hAnsi="Arial" w:cs="Arial"/>
        </w:rPr>
        <w:t>Para o controle na fila de espera, o estabelecimento deverá disponibilizar sistema de senhas eletrônicas.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  <w:b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3º</w:t>
      </w:r>
      <w:r w:rsidRPr="000A7009">
        <w:rPr>
          <w:rFonts w:ascii="Arial" w:hAnsi="Arial" w:cs="Arial"/>
        </w:rPr>
        <w:t xml:space="preserve"> </w:t>
      </w:r>
      <w:r w:rsidRPr="000A7009">
        <w:rPr>
          <w:rFonts w:ascii="Arial" w:hAnsi="Arial" w:cs="Arial"/>
          <w:b/>
        </w:rPr>
        <w:t>–</w:t>
      </w:r>
      <w:r w:rsidRPr="000A7009">
        <w:rPr>
          <w:rFonts w:ascii="Arial" w:hAnsi="Arial" w:cs="Arial"/>
        </w:rPr>
        <w:t xml:space="preserve"> As casas lotéricas em funcionamento no município terão o prazo de </w:t>
      </w:r>
      <w:proofErr w:type="gramStart"/>
      <w:r w:rsidRPr="000A7009">
        <w:rPr>
          <w:rFonts w:ascii="Arial" w:hAnsi="Arial" w:cs="Arial"/>
        </w:rPr>
        <w:t>6</w:t>
      </w:r>
      <w:proofErr w:type="gramEnd"/>
      <w:r w:rsidRPr="000A7009">
        <w:rPr>
          <w:rFonts w:ascii="Arial" w:hAnsi="Arial" w:cs="Arial"/>
        </w:rPr>
        <w:t xml:space="preserve"> (seis) meses para se adequar ao estabelecido na presente Lei.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bookmarkStart w:id="1" w:name="artigo_3"/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</w:t>
      </w:r>
      <w:bookmarkEnd w:id="1"/>
      <w:r w:rsidRPr="000A7009">
        <w:rPr>
          <w:rFonts w:ascii="Arial" w:hAnsi="Arial" w:cs="Arial"/>
          <w:b/>
        </w:rPr>
        <w:t>. 4º –</w:t>
      </w:r>
      <w:r w:rsidRPr="000A7009">
        <w:rPr>
          <w:rFonts w:ascii="Arial" w:hAnsi="Arial" w:cs="Arial"/>
        </w:rPr>
        <w:t> O descumprimento total ou parcial desta Lei implicará em: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I –</w:t>
      </w:r>
      <w:r w:rsidRPr="000A7009">
        <w:rPr>
          <w:rFonts w:ascii="Arial" w:hAnsi="Arial" w:cs="Arial"/>
        </w:rPr>
        <w:t xml:space="preserve"> notificação da irregularidade constatada em ato </w:t>
      </w:r>
      <w:proofErr w:type="spellStart"/>
      <w:r w:rsidRPr="000A7009">
        <w:rPr>
          <w:rFonts w:ascii="Arial" w:hAnsi="Arial" w:cs="Arial"/>
        </w:rPr>
        <w:t>fiscalizatório</w:t>
      </w:r>
      <w:proofErr w:type="spellEnd"/>
      <w:r w:rsidRPr="000A7009">
        <w:rPr>
          <w:rFonts w:ascii="Arial" w:hAnsi="Arial" w:cs="Arial"/>
        </w:rPr>
        <w:t xml:space="preserve"> do órgão competente para que seja sanada no prazo improrrogável de 15 (quinze) dias, incluindo-se sábados, domingos e feriados, contando-se o prazo a partir do primeiro dia útil subsequente da data da notificação;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  <w:b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II –</w:t>
      </w:r>
      <w:r w:rsidRPr="000A7009">
        <w:rPr>
          <w:rFonts w:ascii="Arial" w:hAnsi="Arial" w:cs="Arial"/>
        </w:rPr>
        <w:t xml:space="preserve"> em caso de descumprimento total ou parcial da notificação de que trata o inciso anterior o agente fiscal lavrará Auto de Infração, sujeitando-se o infrator à multa 100 (cem) UFESP (Unidade Fiscal do Estado de São Paulo) e em caso de reincidência a multa será aplicada em dobro;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III –</w:t>
      </w:r>
      <w:r w:rsidRPr="000A7009">
        <w:rPr>
          <w:rFonts w:ascii="Arial" w:hAnsi="Arial" w:cs="Arial"/>
        </w:rPr>
        <w:t xml:space="preserve"> Suspensão da autorização de funcionamento, após a 5ª (quinta) reincidência.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bookmarkStart w:id="2" w:name="artigo_4"/>
      <w:r w:rsidRPr="000A7009">
        <w:rPr>
          <w:rFonts w:ascii="Arial" w:hAnsi="Arial" w:cs="Arial"/>
          <w:b/>
        </w:rPr>
        <w:t>Parágrafo único</w:t>
      </w:r>
      <w:r w:rsidRPr="000A7009">
        <w:rPr>
          <w:rFonts w:ascii="Arial" w:hAnsi="Arial" w:cs="Arial"/>
        </w:rPr>
        <w:t xml:space="preserve">. Considera-se reincidente aquele que violar o preceito desta Lei, por cuja infração já tiver sido autuado e punido com multa no período de </w:t>
      </w:r>
      <w:proofErr w:type="gramStart"/>
      <w:r w:rsidRPr="000A7009">
        <w:rPr>
          <w:rFonts w:ascii="Arial" w:hAnsi="Arial" w:cs="Arial"/>
        </w:rPr>
        <w:t>1</w:t>
      </w:r>
      <w:proofErr w:type="gramEnd"/>
      <w:r w:rsidRPr="000A7009">
        <w:rPr>
          <w:rFonts w:ascii="Arial" w:hAnsi="Arial" w:cs="Arial"/>
        </w:rPr>
        <w:t xml:space="preserve"> (um) ano.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bookmarkEnd w:id="2"/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5º –</w:t>
      </w:r>
      <w:r w:rsidRPr="000A7009">
        <w:rPr>
          <w:rFonts w:ascii="Arial" w:hAnsi="Arial" w:cs="Arial"/>
        </w:rPr>
        <w:t> A fiscalização quanto ao cumprimento do disposto nesta Lei ficará a cargo do órgão municipal responsável pela fiscalização de posturas do município.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6º –</w:t>
      </w:r>
      <w:r w:rsidRPr="000A7009">
        <w:rPr>
          <w:rFonts w:ascii="Arial" w:hAnsi="Arial" w:cs="Arial"/>
        </w:rPr>
        <w:t> Qualquer cidadão pode representar junto ao órgão competente do Município contra o descumprimento desta lei.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7º –</w:t>
      </w:r>
      <w:r w:rsidRPr="000A7009">
        <w:rPr>
          <w:rFonts w:ascii="Arial" w:hAnsi="Arial" w:cs="Arial"/>
        </w:rPr>
        <w:t> A execução da presente lei correrá por conta de dotações orçamentárias próprias, suplementadas se necessário.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8º –</w:t>
      </w:r>
      <w:r w:rsidRPr="000A7009">
        <w:rPr>
          <w:rFonts w:ascii="Arial" w:hAnsi="Arial" w:cs="Arial"/>
        </w:rPr>
        <w:t xml:space="preserve"> O Poder Executivo regulamentará a presente Lei.</w:t>
      </w: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</w:p>
    <w:p w:rsidR="000A7009" w:rsidRPr="000A7009" w:rsidRDefault="000A7009" w:rsidP="000A7009">
      <w:pPr>
        <w:pStyle w:val="Recuodecorpodetexto"/>
        <w:ind w:left="0" w:firstLine="851"/>
        <w:jc w:val="both"/>
        <w:rPr>
          <w:rFonts w:ascii="Arial" w:hAnsi="Arial" w:cs="Arial"/>
        </w:rPr>
      </w:pPr>
      <w:r w:rsidRPr="000A7009">
        <w:rPr>
          <w:rFonts w:ascii="Arial" w:hAnsi="Arial" w:cs="Arial"/>
          <w:b/>
        </w:rPr>
        <w:t>Art. 9º –</w:t>
      </w:r>
      <w:r w:rsidRPr="000A7009">
        <w:rPr>
          <w:rFonts w:ascii="Arial" w:hAnsi="Arial" w:cs="Arial"/>
        </w:rPr>
        <w:t xml:space="preserve"> Esta lei entrará em vigor na data de sua publicação, revogando-se as disposições em contrário.</w:t>
      </w:r>
    </w:p>
    <w:p w:rsidR="005A79C7" w:rsidRPr="00E025A3" w:rsidRDefault="005A79C7" w:rsidP="00E025A3">
      <w:pPr>
        <w:jc w:val="both"/>
      </w:pPr>
      <w:r w:rsidRPr="00E025A3">
        <w:t xml:space="preserve"> </w:t>
      </w:r>
    </w:p>
    <w:p w:rsidR="00C92052" w:rsidRPr="00E025A3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E025A3">
        <w:rPr>
          <w:rFonts w:ascii="Arial" w:hAnsi="Arial" w:cs="Arial"/>
        </w:rPr>
        <w:t>1</w:t>
      </w:r>
      <w:r w:rsidR="000A7009">
        <w:rPr>
          <w:rFonts w:ascii="Arial" w:hAnsi="Arial" w:cs="Arial"/>
        </w:rPr>
        <w:t>3</w:t>
      </w:r>
      <w:r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>junho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C08EF"/>
    <w:rsid w:val="004D6561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516E2"/>
    <w:rsid w:val="00AA7B47"/>
    <w:rsid w:val="00AC4FAF"/>
    <w:rsid w:val="00AD5CC5"/>
    <w:rsid w:val="00AE0BE3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2017-05-16T13:28:00Z</cp:lastPrinted>
  <dcterms:created xsi:type="dcterms:W3CDTF">2017-06-12T12:34:00Z</dcterms:created>
  <dcterms:modified xsi:type="dcterms:W3CDTF">2017-06-12T12:40:00Z</dcterms:modified>
</cp:coreProperties>
</file>