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CE" w:rsidRDefault="00BC39CE" w:rsidP="00BC39CE">
      <w:pPr>
        <w:pStyle w:val="Default"/>
        <w:jc w:val="center"/>
        <w:rPr>
          <w:b/>
          <w:sz w:val="32"/>
          <w:szCs w:val="32"/>
        </w:rPr>
      </w:pPr>
    </w:p>
    <w:p w:rsidR="00BC39CE" w:rsidRDefault="00BC39CE" w:rsidP="00BC39CE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:rsidR="00BC39CE" w:rsidRDefault="00BC39CE" w:rsidP="00BC39CE">
      <w:pPr>
        <w:pStyle w:val="Default"/>
        <w:jc w:val="center"/>
        <w:rPr>
          <w:b/>
          <w:sz w:val="32"/>
          <w:szCs w:val="32"/>
        </w:rPr>
      </w:pPr>
    </w:p>
    <w:p w:rsidR="00BC39CE" w:rsidRDefault="00BC39CE" w:rsidP="00BC39CE">
      <w:pPr>
        <w:pStyle w:val="Default"/>
        <w:jc w:val="center"/>
        <w:rPr>
          <w:b/>
          <w:sz w:val="32"/>
          <w:szCs w:val="32"/>
        </w:rPr>
      </w:pPr>
    </w:p>
    <w:p w:rsidR="00FB326D" w:rsidRPr="00BC39CE" w:rsidRDefault="00BC39CE" w:rsidP="00BC39CE">
      <w:pPr>
        <w:pStyle w:val="Default"/>
        <w:jc w:val="center"/>
        <w:rPr>
          <w:b/>
          <w:sz w:val="36"/>
          <w:szCs w:val="36"/>
          <w:u w:val="single"/>
        </w:rPr>
      </w:pPr>
      <w:r w:rsidRPr="00BC39CE">
        <w:rPr>
          <w:b/>
          <w:sz w:val="36"/>
          <w:szCs w:val="36"/>
          <w:u w:val="single"/>
        </w:rPr>
        <w:t>PROJETO DE LEI Nº 2</w:t>
      </w:r>
      <w:r>
        <w:rPr>
          <w:b/>
          <w:sz w:val="36"/>
          <w:szCs w:val="36"/>
          <w:u w:val="single"/>
        </w:rPr>
        <w:t>6</w:t>
      </w:r>
      <w:r w:rsidRPr="00BC39CE">
        <w:rPr>
          <w:b/>
          <w:sz w:val="36"/>
          <w:szCs w:val="36"/>
          <w:u w:val="single"/>
        </w:rPr>
        <w:t>/2017</w:t>
      </w:r>
      <w:r w:rsidR="00FB326D" w:rsidRPr="00BC39CE">
        <w:rPr>
          <w:b/>
          <w:sz w:val="36"/>
          <w:szCs w:val="36"/>
          <w:u w:val="single"/>
        </w:rPr>
        <w:t>–L</w:t>
      </w:r>
    </w:p>
    <w:p w:rsidR="00FB326D" w:rsidRPr="00BC39CE" w:rsidRDefault="00FB326D" w:rsidP="00BC39CE">
      <w:pPr>
        <w:pStyle w:val="Default"/>
        <w:jc w:val="both"/>
      </w:pPr>
    </w:p>
    <w:p w:rsidR="00FB326D" w:rsidRPr="00BC39CE" w:rsidRDefault="00FB326D" w:rsidP="00BC39CE">
      <w:pPr>
        <w:pStyle w:val="Default"/>
        <w:ind w:left="3119" w:right="283"/>
        <w:jc w:val="both"/>
        <w:rPr>
          <w:b/>
          <w:sz w:val="26"/>
          <w:szCs w:val="26"/>
        </w:rPr>
      </w:pPr>
      <w:r w:rsidRPr="00BC39CE">
        <w:rPr>
          <w:b/>
          <w:sz w:val="26"/>
          <w:szCs w:val="26"/>
        </w:rPr>
        <w:t xml:space="preserve">"INSTITUI A POLÍTICA MUNICIPAL DE SEGURANÇA HÍDRICA E GESTÃO DAS ÁGUAS E DÁ OUTRAS PROVIDÊNCIAS" </w:t>
      </w:r>
    </w:p>
    <w:p w:rsidR="00FB326D" w:rsidRPr="00BC39CE" w:rsidRDefault="00FB326D" w:rsidP="00BC39CE">
      <w:pPr>
        <w:pStyle w:val="Default"/>
        <w:jc w:val="both"/>
      </w:pP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Art. 1º -</w:t>
      </w:r>
      <w:r w:rsidRPr="00BC39CE">
        <w:t xml:space="preserve"> Fica instituída a Política Municipal de Segurança Hídrica composta pelo conjunto de políticas, planos, programas, projetos e iniciativas relacionadas com a proteção, preservação, conservação, recuperação, manejo, prestação dos serviços públicos pertinentes e demais ações de interesse </w:t>
      </w:r>
      <w:proofErr w:type="gramStart"/>
      <w:r w:rsidRPr="00BC39CE">
        <w:t>local concernentes</w:t>
      </w:r>
      <w:proofErr w:type="gramEnd"/>
      <w:r w:rsidRPr="00BC39CE">
        <w:t xml:space="preserve"> às águas, e respectivas áreas de interesse hídrico, no território do município.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 </w:t>
      </w:r>
      <w:r w:rsidRPr="00BC39CE">
        <w:tab/>
      </w:r>
      <w:r w:rsidRPr="00BC39CE">
        <w:rPr>
          <w:b/>
        </w:rPr>
        <w:t xml:space="preserve">Art. 2º </w:t>
      </w:r>
      <w:r w:rsidRPr="00BC39CE">
        <w:t xml:space="preserve">- Caberá ao município promover a integração e alinhamento das políticas e demais ações, com objetivo de garantir segurança hídrica no seu território.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 xml:space="preserve">§1° </w:t>
      </w:r>
      <w:r w:rsidRPr="00BC39CE">
        <w:t xml:space="preserve">- Entende-se por segurança hídrica, no âmbito do interesse municipal, a garantia à população ao acesso </w:t>
      </w:r>
      <w:proofErr w:type="gramStart"/>
      <w:r w:rsidRPr="00BC39CE">
        <w:t>à</w:t>
      </w:r>
      <w:proofErr w:type="gramEnd"/>
      <w:r w:rsidRPr="00BC39CE">
        <w:t xml:space="preserve"> quantidades adequadas de água de qualidade aceitável, por meio da integração de políticas de saneamento, meio ambiente, gestão de recursos hídricos, saúde, uso do solo, defesa civil, </w:t>
      </w:r>
      <w:proofErr w:type="gramStart"/>
      <w:r w:rsidRPr="00BC39CE">
        <w:t>transparência</w:t>
      </w:r>
      <w:proofErr w:type="gramEnd"/>
      <w:r w:rsidRPr="00BC39CE">
        <w:t xml:space="preserve"> e controle social.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§2º</w:t>
      </w:r>
      <w:r w:rsidRPr="00BC39CE">
        <w:t xml:space="preserve"> - Na esfera municipal, a promoção da segurança hídrica deverá observar, pelo menos, as seguintes ações governamentais integradas: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I -</w:t>
      </w:r>
      <w:r w:rsidRPr="00BC39CE">
        <w:t xml:space="preserve"> Política municipal de saneamento que garanta o princípio da integralidade dos serviços - abastecimento de água, coleta e tratamento de esgotos, drenagem e resíduos sólidos - e a articulação com a promoção da saúde e proteção do meio ambiente, nos termos dos artigos 8º, </w:t>
      </w:r>
      <w:proofErr w:type="gramStart"/>
      <w:r w:rsidRPr="00BC39CE">
        <w:t>9°,</w:t>
      </w:r>
      <w:proofErr w:type="gramEnd"/>
      <w:r w:rsidRPr="00BC39CE">
        <w:t xml:space="preserve">10° e 19 da Lei no 11.445/2007;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 xml:space="preserve">II </w:t>
      </w:r>
      <w:r w:rsidRPr="00BC39CE">
        <w:t xml:space="preserve">- Ações de saúde voltadas para a qualidade de água para o consumo humano e combate à proliferação de doenças transmitidas pela água, nos termos da Lei n° 8.080/1990 e Portaria n° 2.914/2011 do Ministério Da Saúde; </w:t>
      </w:r>
    </w:p>
    <w:p w:rsidR="00FB326D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III</w:t>
      </w:r>
      <w:r w:rsidRPr="00BC39CE">
        <w:t xml:space="preserve"> - Política municipal de revitalização e proteção nascentes, córregos, rios e demais corpos d'água que se encontram dent</w:t>
      </w:r>
      <w:r w:rsidR="00BC39CE">
        <w:t xml:space="preserve">ro do território municipal, nos </w:t>
      </w:r>
      <w:r w:rsidRPr="00BC39CE">
        <w:t>termos da Lei no 6.938/81, dos artigos 30 e 225, §1°, III da Constituição Federal; art. 6º, §2° da Lei nº 6.938/81 e art. 9º da Lei Complementar n° 140/2011;</w:t>
      </w:r>
    </w:p>
    <w:p w:rsidR="00BC39CE" w:rsidRDefault="00BC39CE" w:rsidP="00FB326D">
      <w:pPr>
        <w:pStyle w:val="Default"/>
        <w:spacing w:before="100" w:beforeAutospacing="1" w:after="100" w:afterAutospacing="1"/>
        <w:jc w:val="both"/>
      </w:pPr>
    </w:p>
    <w:p w:rsidR="00BC39CE" w:rsidRPr="00BC39CE" w:rsidRDefault="00BC39CE" w:rsidP="00FB326D">
      <w:pPr>
        <w:pStyle w:val="Default"/>
        <w:spacing w:before="100" w:beforeAutospacing="1" w:after="100" w:afterAutospacing="1"/>
        <w:jc w:val="both"/>
      </w:pP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 </w:t>
      </w:r>
      <w:r w:rsidRPr="00BC39CE">
        <w:tab/>
      </w:r>
      <w:r w:rsidRPr="00BC39CE">
        <w:rPr>
          <w:b/>
        </w:rPr>
        <w:t xml:space="preserve">IV </w:t>
      </w:r>
      <w:r w:rsidRPr="00BC39CE">
        <w:t xml:space="preserve">- Programa municipal de uso de águas pluviais para fins não potáveis, nos termos dos artigos 30, e 225, §1°, III da Constituição Federal; art. 6o, §2° da Lei no 6.938/81 e art. 9º da Lei Complementar n° 140/2011;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 xml:space="preserve">V </w:t>
      </w:r>
      <w:r w:rsidRPr="00BC39CE">
        <w:t xml:space="preserve">- Política municipal de defesa civil e de adaptação às mudanças climáticas, com destaque para sistemas de alerta para prevenir a população dos desastres relacionados com a água, de acordo com a Lei n° 12.187/2009 e artigo 8º da Lei n° 12.608/2010;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 xml:space="preserve">VI </w:t>
      </w:r>
      <w:r w:rsidRPr="00BC39CE">
        <w:t xml:space="preserve">- A transparência, acesso à informação e mecanismos de controle social, nos termos das Leis n° 8.078/1990, Lei nº 11.445/2007 e Lei nº 12.527/2011.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Art. 3º</w:t>
      </w:r>
      <w:r w:rsidRPr="00BC39CE">
        <w:t xml:space="preserve"> - Caberá ao município, por intermédio do Serviço Autônomo de Água e Esgoto – SAAE e Secretaria de Controle Ambiental, no prazo de 180 dias a contar da aprovação desta lei, a apresentação de "relatório da situação sobre segurança hídrica municipal", que será atualizado a cada dois anos, a contar da data de sua publicação.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§1º</w:t>
      </w:r>
      <w:r w:rsidRPr="00BC39CE">
        <w:t xml:space="preserve"> - O relatório, mencionado no caput, deverá conter indicadores de fácil acesso, adequados e relevantes ao território municipal, com consistência analítica, transversalidade, confiabilidade, disponibilidade, mensurabilidade e, na medida do possível, serem atualizados para o ano de publicação da presente lei.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§2°</w:t>
      </w:r>
      <w:r w:rsidRPr="00BC39CE">
        <w:t xml:space="preserve"> - A definição dos indicadores, a construção e a apresentação dos resultados do "relatório" serão feitos por meio de processos de consultas e audiências públicas. </w:t>
      </w:r>
    </w:p>
    <w:p w:rsidR="00FB326D" w:rsidRPr="00BC39CE" w:rsidRDefault="00FB326D" w:rsidP="00FB326D">
      <w:pPr>
        <w:pStyle w:val="Default"/>
        <w:spacing w:before="100" w:beforeAutospacing="1" w:after="100" w:afterAutospacing="1"/>
        <w:jc w:val="both"/>
      </w:pPr>
      <w:r w:rsidRPr="00BC39CE">
        <w:t xml:space="preserve"> </w:t>
      </w:r>
      <w:r w:rsidRPr="00BC39CE">
        <w:tab/>
      </w:r>
      <w:r w:rsidRPr="00BC39CE">
        <w:rPr>
          <w:b/>
        </w:rPr>
        <w:t>§3°</w:t>
      </w:r>
      <w:r w:rsidRPr="00BC39CE">
        <w:t xml:space="preserve"> - O "relatório" será publicado em veículo oficial de informação do Município e disponibilizado em meio digital, em local acessível e em formato de dados abertos, nos termos do artigo 2º, III do Decreto 8777/2016, para permitir avaliação e monitoramento com colaboração da sociedade. </w:t>
      </w:r>
    </w:p>
    <w:p w:rsidR="00FB326D" w:rsidRPr="00BC39CE" w:rsidRDefault="00FB326D" w:rsidP="00FB3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C39CE">
        <w:rPr>
          <w:rFonts w:ascii="Arial" w:hAnsi="Arial" w:cs="Arial"/>
          <w:sz w:val="24"/>
          <w:szCs w:val="24"/>
        </w:rPr>
        <w:t xml:space="preserve"> </w:t>
      </w:r>
      <w:r w:rsidRPr="00BC39CE">
        <w:rPr>
          <w:rFonts w:ascii="Arial" w:hAnsi="Arial" w:cs="Arial"/>
          <w:sz w:val="24"/>
          <w:szCs w:val="24"/>
        </w:rPr>
        <w:tab/>
      </w:r>
      <w:r w:rsidRPr="00BC39CE">
        <w:rPr>
          <w:rFonts w:ascii="Arial" w:hAnsi="Arial" w:cs="Arial"/>
          <w:b/>
          <w:sz w:val="24"/>
          <w:szCs w:val="24"/>
        </w:rPr>
        <w:t>Art. 4º</w:t>
      </w:r>
      <w:r w:rsidRPr="00BC39CE">
        <w:rPr>
          <w:rFonts w:ascii="Arial" w:hAnsi="Arial" w:cs="Arial"/>
          <w:sz w:val="24"/>
          <w:szCs w:val="24"/>
        </w:rPr>
        <w:t xml:space="preserve"> - As despesas com a execução da presente Lei</w:t>
      </w:r>
      <w:proofErr w:type="gramStart"/>
      <w:r w:rsidRPr="00BC39CE">
        <w:rPr>
          <w:rFonts w:ascii="Arial" w:hAnsi="Arial" w:cs="Arial"/>
          <w:sz w:val="24"/>
          <w:szCs w:val="24"/>
        </w:rPr>
        <w:t>, correrão</w:t>
      </w:r>
      <w:proofErr w:type="gramEnd"/>
      <w:r w:rsidRPr="00BC39CE">
        <w:rPr>
          <w:rFonts w:ascii="Arial" w:hAnsi="Arial" w:cs="Arial"/>
          <w:sz w:val="24"/>
          <w:szCs w:val="24"/>
        </w:rPr>
        <w:t xml:space="preserve"> por conta das dotações do orçamento vigente.</w:t>
      </w:r>
    </w:p>
    <w:p w:rsidR="007B2825" w:rsidRPr="00BC39CE" w:rsidRDefault="00FB326D" w:rsidP="00FB326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C39CE">
        <w:rPr>
          <w:rFonts w:ascii="Arial" w:hAnsi="Arial" w:cs="Arial"/>
          <w:sz w:val="24"/>
          <w:szCs w:val="24"/>
        </w:rPr>
        <w:t xml:space="preserve"> </w:t>
      </w:r>
      <w:r w:rsidRPr="00BC39CE">
        <w:rPr>
          <w:rFonts w:ascii="Arial" w:hAnsi="Arial" w:cs="Arial"/>
          <w:sz w:val="24"/>
          <w:szCs w:val="24"/>
        </w:rPr>
        <w:tab/>
      </w:r>
      <w:r w:rsidRPr="00BC39CE">
        <w:rPr>
          <w:rFonts w:ascii="Arial" w:hAnsi="Arial" w:cs="Arial"/>
          <w:b/>
          <w:sz w:val="24"/>
          <w:szCs w:val="24"/>
        </w:rPr>
        <w:t>Art. 5º</w:t>
      </w:r>
      <w:r w:rsidRPr="00BC39CE">
        <w:rPr>
          <w:rFonts w:ascii="Arial" w:hAnsi="Arial" w:cs="Arial"/>
          <w:sz w:val="24"/>
          <w:szCs w:val="24"/>
        </w:rPr>
        <w:t xml:space="preserve"> - Esta lei entra em vigor na data da sua publicação.</w:t>
      </w:r>
    </w:p>
    <w:p w:rsidR="00FB326D" w:rsidRPr="00BC39CE" w:rsidRDefault="00FB326D" w:rsidP="00BC39CE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BC39CE">
        <w:rPr>
          <w:rFonts w:ascii="Arial" w:hAnsi="Arial" w:cs="Arial"/>
          <w:sz w:val="24"/>
          <w:szCs w:val="24"/>
        </w:rPr>
        <w:t>Sala das Sessões, 26 de maio de 2017.</w:t>
      </w:r>
    </w:p>
    <w:p w:rsidR="00FB326D" w:rsidRPr="00BC39CE" w:rsidRDefault="00FB326D" w:rsidP="00BC39CE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FB326D" w:rsidRPr="00BC39CE" w:rsidRDefault="00FB326D" w:rsidP="00BC39CE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FB326D" w:rsidRPr="00BC39CE" w:rsidRDefault="00BC39CE" w:rsidP="00BC39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MARCOS GAVA JÚ</w:t>
      </w:r>
      <w:r w:rsidR="00FB326D" w:rsidRPr="00BC39CE">
        <w:rPr>
          <w:rFonts w:ascii="Arial" w:hAnsi="Arial" w:cs="Arial"/>
          <w:b/>
          <w:sz w:val="24"/>
          <w:szCs w:val="24"/>
        </w:rPr>
        <w:t>NIOR</w:t>
      </w:r>
    </w:p>
    <w:p w:rsidR="00FB326D" w:rsidRPr="00BC39CE" w:rsidRDefault="00FB326D" w:rsidP="00BC39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39CE">
        <w:rPr>
          <w:rFonts w:ascii="Arial" w:hAnsi="Arial" w:cs="Arial"/>
          <w:b/>
          <w:sz w:val="24"/>
          <w:szCs w:val="24"/>
        </w:rPr>
        <w:t>Vereador</w:t>
      </w:r>
    </w:p>
    <w:p w:rsidR="00BC39CE" w:rsidRPr="00BC39CE" w:rsidRDefault="00BC39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BC39CE" w:rsidRPr="00BC39CE" w:rsidSect="00BC39CE">
      <w:headerReference w:type="even" r:id="rId7"/>
      <w:headerReference w:type="default" r:id="rId8"/>
      <w:headerReference w:type="first" r:id="rId9"/>
      <w:pgSz w:w="11906" w:h="16838"/>
      <w:pgMar w:top="1560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82" w:rsidRDefault="00050882">
      <w:pPr>
        <w:spacing w:after="0" w:line="240" w:lineRule="auto"/>
      </w:pPr>
      <w:r>
        <w:separator/>
      </w:r>
    </w:p>
  </w:endnote>
  <w:endnote w:type="continuationSeparator" w:id="0">
    <w:p w:rsidR="00050882" w:rsidRDefault="0005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82" w:rsidRDefault="00050882">
      <w:pPr>
        <w:spacing w:after="0" w:line="240" w:lineRule="auto"/>
      </w:pPr>
      <w:r>
        <w:separator/>
      </w:r>
    </w:p>
  </w:footnote>
  <w:footnote w:type="continuationSeparator" w:id="0">
    <w:p w:rsidR="00050882" w:rsidRDefault="00050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88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882"/>
  <w:p w:rsidR="00A52F69" w:rsidRDefault="0005088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F64E5C" wp14:editId="0D28D40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8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6D"/>
    <w:rsid w:val="00050882"/>
    <w:rsid w:val="007B2825"/>
    <w:rsid w:val="00A52F69"/>
    <w:rsid w:val="00BC39CE"/>
    <w:rsid w:val="00E0679A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3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3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2</cp:revision>
  <cp:lastPrinted>2017-05-26T12:31:00Z</cp:lastPrinted>
  <dcterms:created xsi:type="dcterms:W3CDTF">2017-05-26T11:59:00Z</dcterms:created>
  <dcterms:modified xsi:type="dcterms:W3CDTF">2017-05-26T12:32:00Z</dcterms:modified>
</cp:coreProperties>
</file>