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E025A3">
        <w:rPr>
          <w:rFonts w:ascii="Arial" w:hAnsi="Arial" w:cs="Arial"/>
          <w:b/>
          <w:sz w:val="36"/>
          <w:szCs w:val="36"/>
        </w:rPr>
        <w:t>58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E025A3" w:rsidRDefault="0053368F" w:rsidP="00E025A3">
      <w:pPr>
        <w:widowControl w:val="0"/>
        <w:ind w:left="3402"/>
        <w:jc w:val="both"/>
        <w:rPr>
          <w:rFonts w:ascii="Arial" w:hAnsi="Arial" w:cs="Arial"/>
          <w:b/>
          <w:sz w:val="28"/>
          <w:szCs w:val="28"/>
        </w:rPr>
      </w:pPr>
      <w:r w:rsidRPr="00E025A3">
        <w:rPr>
          <w:rFonts w:ascii="Arial" w:hAnsi="Arial" w:cs="Arial"/>
          <w:b/>
          <w:sz w:val="28"/>
          <w:szCs w:val="28"/>
        </w:rPr>
        <w:t>“</w:t>
      </w:r>
      <w:r w:rsidR="00E025A3" w:rsidRPr="00E025A3">
        <w:rPr>
          <w:rFonts w:ascii="Arial" w:hAnsi="Arial" w:cs="Arial"/>
          <w:b/>
          <w:sz w:val="28"/>
          <w:szCs w:val="28"/>
        </w:rPr>
        <w:t>DISPÕE SOBRE A POLÍTICA MUNICIPAL DOS DIREITOS DA MULHER E SOBRE O CONSELHO MUNICIPAL DOS DIREITOS DA MULHER.</w:t>
      </w:r>
      <w:r w:rsidRPr="00E025A3">
        <w:rPr>
          <w:rFonts w:ascii="Arial" w:hAnsi="Arial" w:cs="Arial"/>
          <w:b/>
          <w:sz w:val="28"/>
          <w:szCs w:val="28"/>
        </w:rPr>
        <w:t>”</w:t>
      </w:r>
    </w:p>
    <w:p w:rsidR="0053368F" w:rsidRPr="00A516E2" w:rsidRDefault="0053368F" w:rsidP="00A516E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A516E2" w:rsidRDefault="0053368F" w:rsidP="00A516E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E025A3">
        <w:rPr>
          <w:rFonts w:ascii="Arial" w:hAnsi="Arial" w:cs="Arial"/>
        </w:rPr>
        <w:t>15</w:t>
      </w:r>
      <w:r w:rsidR="00AA7B47" w:rsidRPr="00A516E2">
        <w:rPr>
          <w:rFonts w:ascii="Arial" w:hAnsi="Arial" w:cs="Arial"/>
        </w:rPr>
        <w:t xml:space="preserve"> de </w:t>
      </w:r>
      <w:r w:rsidR="00C92052">
        <w:rPr>
          <w:rFonts w:ascii="Arial" w:hAnsi="Arial" w:cs="Arial"/>
        </w:rPr>
        <w:t>Maio</w:t>
      </w:r>
      <w:r w:rsidR="00C60A7D">
        <w:rPr>
          <w:rFonts w:ascii="Arial" w:hAnsi="Arial" w:cs="Arial"/>
        </w:rPr>
        <w:t xml:space="preserve">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C92052" w:rsidRDefault="00C92052" w:rsidP="00A516E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Art. 1º</w:t>
      </w:r>
      <w:r w:rsidRPr="00322AAF">
        <w:rPr>
          <w:rFonts w:ascii="Arial" w:hAnsi="Arial" w:cs="Arial"/>
          <w:color w:val="000000"/>
        </w:rPr>
        <w:t xml:space="preserve"> - Esta Lei dispõe sobre a política municipal dos direitos da mulher e sobre o Conselho Municipal dos Direitos da Mulher.</w:t>
      </w: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Art. 2º -</w:t>
      </w:r>
      <w:r w:rsidRPr="00322AAF">
        <w:rPr>
          <w:rFonts w:ascii="Arial" w:hAnsi="Arial" w:cs="Arial"/>
          <w:color w:val="000000"/>
        </w:rPr>
        <w:t xml:space="preserve"> A política municipal dos direitos da mulher tem como eixos fundamentais:</w:t>
      </w: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I –</w:t>
      </w:r>
      <w:r w:rsidRPr="00322AAF">
        <w:rPr>
          <w:rFonts w:ascii="Arial" w:hAnsi="Arial" w:cs="Arial"/>
          <w:color w:val="000000"/>
        </w:rPr>
        <w:t xml:space="preserve"> a transversalidade, como princípio orientador das políticas públicas, traduzindo-se num pacto de responsabilidades compartilhadas que envolva todos os órgãos do governo municipal;</w:t>
      </w: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II –</w:t>
      </w:r>
      <w:r w:rsidRPr="00322AAF">
        <w:rPr>
          <w:rFonts w:ascii="Arial" w:hAnsi="Arial" w:cs="Arial"/>
          <w:color w:val="000000"/>
        </w:rPr>
        <w:t xml:space="preserve"> a </w:t>
      </w:r>
      <w:proofErr w:type="spellStart"/>
      <w:r w:rsidRPr="00322AAF">
        <w:rPr>
          <w:rFonts w:ascii="Arial" w:hAnsi="Arial" w:cs="Arial"/>
          <w:color w:val="000000"/>
        </w:rPr>
        <w:t>intersetorialidade</w:t>
      </w:r>
      <w:proofErr w:type="spellEnd"/>
      <w:r w:rsidRPr="00322AAF">
        <w:rPr>
          <w:rFonts w:ascii="Arial" w:hAnsi="Arial" w:cs="Arial"/>
          <w:color w:val="000000"/>
        </w:rPr>
        <w:t xml:space="preserve">, como estratégia comum de gestão institucional, compreendendo o planejamento, a organização e a </w:t>
      </w:r>
      <w:proofErr w:type="gramStart"/>
      <w:r w:rsidRPr="00322AAF">
        <w:rPr>
          <w:rFonts w:ascii="Arial" w:hAnsi="Arial" w:cs="Arial"/>
          <w:color w:val="000000"/>
        </w:rPr>
        <w:t>implementação</w:t>
      </w:r>
      <w:proofErr w:type="gramEnd"/>
      <w:r w:rsidRPr="00322AAF">
        <w:rPr>
          <w:rFonts w:ascii="Arial" w:hAnsi="Arial" w:cs="Arial"/>
          <w:color w:val="000000"/>
        </w:rPr>
        <w:t xml:space="preserve"> de ações que possibilitem a comunicação entre as políticas sociais.</w:t>
      </w: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322AAF">
        <w:rPr>
          <w:rFonts w:ascii="Arial" w:hAnsi="Arial" w:cs="Arial"/>
          <w:b/>
          <w:color w:val="000000"/>
        </w:rPr>
        <w:t>Art. 3º</w:t>
      </w:r>
      <w:r w:rsidRPr="00322AAF">
        <w:rPr>
          <w:rFonts w:ascii="Arial" w:hAnsi="Arial" w:cs="Arial"/>
          <w:color w:val="000000"/>
        </w:rPr>
        <w:t xml:space="preserve"> - Ao poder público municipal compete </w:t>
      </w:r>
      <w:r w:rsidRPr="00322AAF">
        <w:rPr>
          <w:rFonts w:ascii="Arial" w:hAnsi="Arial" w:cs="Arial"/>
          <w:color w:val="000000"/>
          <w:shd w:val="clear" w:color="auto" w:fill="FFFFFF"/>
        </w:rPr>
        <w:t xml:space="preserve">desenvolver ações voltadas </w:t>
      </w:r>
      <w:r w:rsidRPr="00322AAF">
        <w:rPr>
          <w:rFonts w:ascii="Arial" w:hAnsi="Arial" w:cs="Arial"/>
        </w:rPr>
        <w:t>à promoção dos direitos das mulheres, em especial:</w:t>
      </w: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I -</w:t>
      </w:r>
      <w:r w:rsidRPr="00322AAF">
        <w:rPr>
          <w:rFonts w:ascii="Arial" w:hAnsi="Arial" w:cs="Arial"/>
          <w:color w:val="000000"/>
        </w:rPr>
        <w:t xml:space="preserve"> formular, coordenar, articular e </w:t>
      </w:r>
      <w:proofErr w:type="gramStart"/>
      <w:r w:rsidRPr="00322AAF">
        <w:rPr>
          <w:rFonts w:ascii="Arial" w:hAnsi="Arial" w:cs="Arial"/>
          <w:color w:val="000000"/>
        </w:rPr>
        <w:t>implementar</w:t>
      </w:r>
      <w:proofErr w:type="gramEnd"/>
      <w:r w:rsidRPr="00322AAF">
        <w:rPr>
          <w:rFonts w:ascii="Arial" w:hAnsi="Arial" w:cs="Arial"/>
          <w:color w:val="000000"/>
        </w:rPr>
        <w:t xml:space="preserve"> políticas públicas para as mulheres;</w:t>
      </w: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II -</w:t>
      </w:r>
      <w:r w:rsidRPr="00322AAF">
        <w:rPr>
          <w:rFonts w:ascii="Arial" w:hAnsi="Arial" w:cs="Arial"/>
          <w:color w:val="000000"/>
        </w:rPr>
        <w:t xml:space="preserve"> planejar e executar campanhas e ações que contribuam para a promoção da igualdade entre mulheres e homens;</w:t>
      </w: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III -</w:t>
      </w:r>
      <w:r w:rsidRPr="00322AAF">
        <w:rPr>
          <w:rFonts w:ascii="Arial" w:hAnsi="Arial" w:cs="Arial"/>
          <w:color w:val="000000"/>
        </w:rPr>
        <w:t xml:space="preserve"> desenvolver, </w:t>
      </w:r>
      <w:proofErr w:type="gramStart"/>
      <w:r w:rsidRPr="00322AAF">
        <w:rPr>
          <w:rFonts w:ascii="Arial" w:hAnsi="Arial" w:cs="Arial"/>
          <w:color w:val="000000"/>
        </w:rPr>
        <w:t>implementar</w:t>
      </w:r>
      <w:proofErr w:type="gramEnd"/>
      <w:r w:rsidRPr="00322AAF">
        <w:rPr>
          <w:rFonts w:ascii="Arial" w:hAnsi="Arial" w:cs="Arial"/>
          <w:color w:val="000000"/>
        </w:rPr>
        <w:t xml:space="preserve"> e apoiar programas e projetos nas áreas de trabalho, </w:t>
      </w:r>
      <w:proofErr w:type="spellStart"/>
      <w:r w:rsidRPr="00322AAF">
        <w:rPr>
          <w:rFonts w:ascii="Arial" w:hAnsi="Arial" w:cs="Arial"/>
          <w:color w:val="000000"/>
        </w:rPr>
        <w:t>empoderamento</w:t>
      </w:r>
      <w:proofErr w:type="spellEnd"/>
      <w:r w:rsidRPr="00322AAF">
        <w:rPr>
          <w:rFonts w:ascii="Arial" w:hAnsi="Arial" w:cs="Arial"/>
          <w:color w:val="000000"/>
        </w:rPr>
        <w:t xml:space="preserve"> e autonomia econômica das mulheres, diretamente ou em parceria com organismos governamentais e não governamentais;</w:t>
      </w:r>
    </w:p>
    <w:p w:rsidR="00E025A3" w:rsidRPr="00322AAF" w:rsidRDefault="00E025A3" w:rsidP="00E025A3">
      <w:pPr>
        <w:jc w:val="both"/>
        <w:rPr>
          <w:rFonts w:ascii="Arial" w:eastAsia="Helvetica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eastAsia="Helvetica" w:hAnsi="Arial" w:cs="Arial"/>
          <w:color w:val="000000"/>
        </w:rPr>
      </w:pPr>
      <w:r w:rsidRPr="00322AAF">
        <w:rPr>
          <w:rFonts w:ascii="Arial" w:eastAsia="Helvetica" w:hAnsi="Arial" w:cs="Arial"/>
          <w:b/>
          <w:color w:val="000000"/>
        </w:rPr>
        <w:t>IV -</w:t>
      </w:r>
      <w:r w:rsidRPr="00322AAF">
        <w:rPr>
          <w:rFonts w:ascii="Arial" w:eastAsia="Helvetica" w:hAnsi="Arial" w:cs="Arial"/>
          <w:color w:val="000000"/>
        </w:rPr>
        <w:t xml:space="preserve"> qualificar o tratamento da temática de gênero nas políticas de saúde, orientando o acesso aos bens e serviços;</w:t>
      </w:r>
    </w:p>
    <w:p w:rsidR="00E025A3" w:rsidRPr="00322AAF" w:rsidRDefault="00E025A3" w:rsidP="00E025A3">
      <w:pPr>
        <w:jc w:val="both"/>
        <w:rPr>
          <w:rFonts w:ascii="Arial" w:eastAsia="Helvetica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eastAsia="Helvetica" w:hAnsi="Arial" w:cs="Arial"/>
          <w:color w:val="000000"/>
        </w:rPr>
      </w:pPr>
      <w:r w:rsidRPr="00322AAF">
        <w:rPr>
          <w:rFonts w:ascii="Arial" w:eastAsia="Helvetica" w:hAnsi="Arial" w:cs="Arial"/>
          <w:b/>
          <w:color w:val="000000"/>
        </w:rPr>
        <w:lastRenderedPageBreak/>
        <w:t>V -</w:t>
      </w:r>
      <w:r w:rsidRPr="00322AAF">
        <w:rPr>
          <w:rFonts w:ascii="Arial" w:eastAsia="Helvetica" w:hAnsi="Arial" w:cs="Arial"/>
          <w:color w:val="000000"/>
        </w:rPr>
        <w:t xml:space="preserve"> assistir e garantir os direitos das mulheres em situação de violência, atuando na prevenção e combate à violência, em articulação com os demais órgãos públicos;</w:t>
      </w:r>
    </w:p>
    <w:p w:rsidR="00E025A3" w:rsidRDefault="00E025A3" w:rsidP="00E025A3">
      <w:pPr>
        <w:jc w:val="both"/>
        <w:rPr>
          <w:rFonts w:ascii="Arial" w:eastAsia="Helvetica" w:hAnsi="Arial" w:cs="Arial"/>
          <w:color w:val="000000"/>
        </w:rPr>
      </w:pPr>
    </w:p>
    <w:p w:rsidR="00E025A3" w:rsidRPr="00322AAF" w:rsidRDefault="00E025A3" w:rsidP="00E025A3">
      <w:pPr>
        <w:jc w:val="both"/>
        <w:rPr>
          <w:rFonts w:ascii="Arial" w:eastAsia="Helvetica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eastAsia="Helvetica" w:hAnsi="Arial" w:cs="Arial"/>
          <w:color w:val="000000"/>
        </w:rPr>
      </w:pPr>
      <w:r w:rsidRPr="00322AAF">
        <w:rPr>
          <w:rFonts w:ascii="Arial" w:eastAsia="Helvetica" w:hAnsi="Arial" w:cs="Arial"/>
          <w:b/>
          <w:color w:val="000000"/>
        </w:rPr>
        <w:t>VI -</w:t>
      </w:r>
      <w:r w:rsidRPr="00322AAF">
        <w:rPr>
          <w:rFonts w:ascii="Arial" w:eastAsia="Helvetica" w:hAnsi="Arial" w:cs="Arial"/>
          <w:color w:val="000000"/>
        </w:rPr>
        <w:t xml:space="preserve"> prestar orientação e acompanhamento jurídico à mulher em questões relativas ao Direito de Família;</w:t>
      </w:r>
    </w:p>
    <w:p w:rsidR="00E025A3" w:rsidRPr="00322AAF" w:rsidRDefault="00E025A3" w:rsidP="00E025A3">
      <w:pPr>
        <w:jc w:val="both"/>
        <w:rPr>
          <w:rFonts w:ascii="Arial" w:eastAsia="Helvetica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eastAsia="Helvetica" w:hAnsi="Arial" w:cs="Arial"/>
          <w:color w:val="000000"/>
        </w:rPr>
      </w:pPr>
      <w:r w:rsidRPr="00322AAF">
        <w:rPr>
          <w:rFonts w:ascii="Arial" w:eastAsia="Helvetica" w:hAnsi="Arial" w:cs="Arial"/>
          <w:b/>
          <w:color w:val="000000"/>
        </w:rPr>
        <w:t>VII -</w:t>
      </w:r>
      <w:r w:rsidRPr="00322AAF">
        <w:rPr>
          <w:rFonts w:ascii="Arial" w:eastAsia="Helvetica" w:hAnsi="Arial" w:cs="Arial"/>
          <w:color w:val="000000"/>
        </w:rPr>
        <w:t xml:space="preserve"> contribuir para a formação e capacitação de agentes públicos numa perspectiva de gênero;</w:t>
      </w:r>
    </w:p>
    <w:p w:rsidR="00E025A3" w:rsidRPr="00322AAF" w:rsidRDefault="00E025A3" w:rsidP="00E025A3">
      <w:pPr>
        <w:jc w:val="both"/>
        <w:rPr>
          <w:rFonts w:ascii="Arial" w:eastAsia="Helvetica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eastAsia="Helvetica" w:hAnsi="Arial" w:cs="Arial"/>
          <w:color w:val="000000"/>
        </w:rPr>
      </w:pPr>
      <w:r w:rsidRPr="00322AAF">
        <w:rPr>
          <w:rFonts w:ascii="Arial" w:eastAsia="Helvetica" w:hAnsi="Arial" w:cs="Arial"/>
          <w:b/>
          <w:color w:val="000000"/>
        </w:rPr>
        <w:t>VIII -</w:t>
      </w:r>
      <w:r w:rsidRPr="00322AAF">
        <w:rPr>
          <w:rFonts w:ascii="Arial" w:eastAsia="Helvetica" w:hAnsi="Arial" w:cs="Arial"/>
          <w:color w:val="000000"/>
        </w:rPr>
        <w:t xml:space="preserve"> construir uma cultura transversal e integrada na formulação, </w:t>
      </w:r>
      <w:proofErr w:type="gramStart"/>
      <w:r w:rsidRPr="00322AAF">
        <w:rPr>
          <w:rFonts w:ascii="Arial" w:eastAsia="Helvetica" w:hAnsi="Arial" w:cs="Arial"/>
          <w:color w:val="000000"/>
        </w:rPr>
        <w:t>implementação</w:t>
      </w:r>
      <w:proofErr w:type="gramEnd"/>
      <w:r w:rsidRPr="00322AAF">
        <w:rPr>
          <w:rFonts w:ascii="Arial" w:eastAsia="Helvetica" w:hAnsi="Arial" w:cs="Arial"/>
          <w:color w:val="000000"/>
        </w:rPr>
        <w:t xml:space="preserve"> e avaliação das políticas públicas, sensibilizando e conscientizando gestoras e gestores públicos para uma mudança das práticas vigentes;</w:t>
      </w:r>
    </w:p>
    <w:p w:rsidR="00E025A3" w:rsidRPr="00322AAF" w:rsidRDefault="00E025A3" w:rsidP="00E025A3">
      <w:pPr>
        <w:jc w:val="both"/>
        <w:rPr>
          <w:rFonts w:ascii="Arial" w:eastAsia="Helvetica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eastAsia="Helvetica" w:hAnsi="Arial" w:cs="Arial"/>
          <w:color w:val="000000"/>
        </w:rPr>
      </w:pPr>
      <w:r w:rsidRPr="00322AAF">
        <w:rPr>
          <w:rFonts w:ascii="Arial" w:eastAsia="Helvetica" w:hAnsi="Arial" w:cs="Arial"/>
          <w:b/>
          <w:color w:val="000000"/>
        </w:rPr>
        <w:t>IX -</w:t>
      </w:r>
      <w:r w:rsidRPr="00322AAF">
        <w:rPr>
          <w:rFonts w:ascii="Arial" w:eastAsia="Helvetica" w:hAnsi="Arial" w:cs="Arial"/>
          <w:color w:val="000000"/>
        </w:rPr>
        <w:t xml:space="preserve"> articular, promover e executar programas de cooperação com órgãos e entidades públicas e privadas, voltados à </w:t>
      </w:r>
      <w:proofErr w:type="gramStart"/>
      <w:r w:rsidRPr="00322AAF">
        <w:rPr>
          <w:rFonts w:ascii="Arial" w:eastAsia="Helvetica" w:hAnsi="Arial" w:cs="Arial"/>
          <w:color w:val="000000"/>
        </w:rPr>
        <w:t>implementação</w:t>
      </w:r>
      <w:proofErr w:type="gramEnd"/>
      <w:r w:rsidRPr="00322AAF">
        <w:rPr>
          <w:rFonts w:ascii="Arial" w:eastAsia="Helvetica" w:hAnsi="Arial" w:cs="Arial"/>
          <w:color w:val="000000"/>
        </w:rPr>
        <w:t xml:space="preserve"> de políticas para as mulheres;</w:t>
      </w:r>
    </w:p>
    <w:p w:rsidR="00E025A3" w:rsidRPr="00322AAF" w:rsidRDefault="00E025A3" w:rsidP="00E025A3">
      <w:pPr>
        <w:jc w:val="both"/>
        <w:rPr>
          <w:rFonts w:ascii="Arial" w:eastAsia="Helvetica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eastAsia="Helvetica" w:hAnsi="Arial" w:cs="Arial"/>
          <w:color w:val="000000"/>
        </w:rPr>
      </w:pPr>
      <w:r w:rsidRPr="00322AAF">
        <w:rPr>
          <w:rFonts w:ascii="Arial" w:eastAsia="Helvetica" w:hAnsi="Arial" w:cs="Arial"/>
          <w:b/>
          <w:color w:val="000000"/>
        </w:rPr>
        <w:t>X -</w:t>
      </w:r>
      <w:r w:rsidRPr="00322AAF">
        <w:rPr>
          <w:rFonts w:ascii="Arial" w:eastAsia="Helvetica" w:hAnsi="Arial" w:cs="Arial"/>
          <w:color w:val="000000"/>
        </w:rPr>
        <w:t xml:space="preserve"> desenvolver outras atividades com vistas a estimular a participação e valorização das mulheres.</w:t>
      </w:r>
    </w:p>
    <w:p w:rsidR="00E025A3" w:rsidRPr="00322AAF" w:rsidRDefault="00E025A3" w:rsidP="00E025A3">
      <w:pPr>
        <w:ind w:firstLine="708"/>
        <w:jc w:val="both"/>
        <w:rPr>
          <w:rFonts w:ascii="Arial" w:eastAsia="Helvetica" w:hAnsi="Arial" w:cs="Arial"/>
          <w:color w:val="000000"/>
        </w:rPr>
      </w:pPr>
    </w:p>
    <w:p w:rsidR="00E025A3" w:rsidRPr="00322AAF" w:rsidRDefault="00E025A3" w:rsidP="00E025A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Art. 3º -</w:t>
      </w:r>
      <w:r w:rsidRPr="00322AAF">
        <w:rPr>
          <w:rFonts w:ascii="Arial" w:hAnsi="Arial" w:cs="Arial"/>
          <w:color w:val="000000"/>
        </w:rPr>
        <w:t xml:space="preserve"> O Conselho Municipal dos Direitos da Mulher (CMDM), órgão de caráter permanente e de natureza consultiva e deliberativa, tem por finalidade possibilitar a participação popular, formular e propor diretrizes de ação governamental voltadas à promoção dos direitos das mulheres e atuar no controle social das políticas públicas que visem à igualdade de gênero. </w:t>
      </w:r>
    </w:p>
    <w:p w:rsidR="00E025A3" w:rsidRPr="00322AAF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Art. 4º</w:t>
      </w:r>
      <w:r w:rsidRPr="00322AAF">
        <w:rPr>
          <w:rFonts w:ascii="Arial" w:hAnsi="Arial" w:cs="Arial"/>
          <w:color w:val="000000"/>
        </w:rPr>
        <w:t xml:space="preserve"> - Ao Conselho Municipal dos Direitos da Mulher compete:</w:t>
      </w:r>
    </w:p>
    <w:p w:rsidR="00E025A3" w:rsidRPr="00322AAF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322AAF">
        <w:rPr>
          <w:rFonts w:ascii="Arial" w:hAnsi="Arial" w:cs="Arial"/>
          <w:b/>
          <w:color w:val="000000"/>
        </w:rPr>
        <w:tab/>
        <w:t>I –</w:t>
      </w:r>
      <w:r w:rsidRPr="00322AAF">
        <w:rPr>
          <w:rFonts w:ascii="Arial" w:hAnsi="Arial" w:cs="Arial"/>
          <w:color w:val="000000"/>
        </w:rPr>
        <w:t xml:space="preserve"> </w:t>
      </w:r>
      <w:r w:rsidRPr="00322AAF">
        <w:rPr>
          <w:rFonts w:ascii="Arial" w:hAnsi="Arial" w:cs="Arial"/>
          <w:color w:val="000000"/>
          <w:shd w:val="clear" w:color="auto" w:fill="FFFFFF"/>
        </w:rPr>
        <w:t xml:space="preserve">participar na elaboração da política municipal dos direitos da mulher, </w:t>
      </w:r>
      <w:r w:rsidRPr="00322AAF">
        <w:rPr>
          <w:rFonts w:ascii="Arial" w:hAnsi="Arial" w:cs="Arial"/>
          <w:color w:val="000000"/>
        </w:rPr>
        <w:t xml:space="preserve">em consonância com as diretrizes estabelecidas pelos </w:t>
      </w:r>
      <w:proofErr w:type="gramStart"/>
      <w:r w:rsidRPr="00322AAF">
        <w:rPr>
          <w:rFonts w:ascii="Arial" w:hAnsi="Arial" w:cs="Arial"/>
          <w:color w:val="000000"/>
        </w:rPr>
        <w:t xml:space="preserve">Conselhos Estadual e Nacional dos Direitos da Mulher, definindo </w:t>
      </w:r>
      <w:r w:rsidRPr="00322AAF">
        <w:rPr>
          <w:rFonts w:ascii="Arial" w:hAnsi="Arial" w:cs="Arial"/>
          <w:color w:val="000000"/>
          <w:shd w:val="clear" w:color="auto" w:fill="FFFFFF"/>
        </w:rPr>
        <w:t>metas e prioridades, que visem a assegurar condições de igualdade às mulheres, possibilitando sua integração e promoção</w:t>
      </w:r>
      <w:proofErr w:type="gramEnd"/>
      <w:r w:rsidRPr="00322AAF">
        <w:rPr>
          <w:rFonts w:ascii="Arial" w:hAnsi="Arial" w:cs="Arial"/>
          <w:color w:val="000000"/>
          <w:shd w:val="clear" w:color="auto" w:fill="FFFFFF"/>
        </w:rPr>
        <w:t xml:space="preserve"> como cidadãs em todos os aspectos da vida econômica, social, política e cultural;</w:t>
      </w:r>
    </w:p>
    <w:p w:rsidR="00E025A3" w:rsidRPr="00322AAF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025A3" w:rsidRPr="00322AAF" w:rsidRDefault="00E025A3" w:rsidP="00E025A3">
      <w:pPr>
        <w:tabs>
          <w:tab w:val="left" w:pos="0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322AAF">
        <w:rPr>
          <w:rFonts w:ascii="Arial" w:hAnsi="Arial" w:cs="Arial"/>
          <w:b/>
          <w:color w:val="000000"/>
          <w:shd w:val="clear" w:color="auto" w:fill="FFFFFF"/>
        </w:rPr>
        <w:tab/>
        <w:t>II –</w:t>
      </w:r>
      <w:r w:rsidRPr="00322AAF">
        <w:rPr>
          <w:rFonts w:ascii="Arial" w:hAnsi="Arial" w:cs="Arial"/>
          <w:color w:val="000000"/>
          <w:shd w:val="clear" w:color="auto" w:fill="FFFFFF"/>
        </w:rPr>
        <w:t xml:space="preserve"> organizar as conferências municipais e participar das conferências estaduais e nacionais de políticas para as mulheres;</w:t>
      </w:r>
    </w:p>
    <w:p w:rsidR="00E025A3" w:rsidRPr="00322AAF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025A3" w:rsidRPr="00322AAF" w:rsidRDefault="00E025A3" w:rsidP="00E025A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ab/>
        <w:t>III –</w:t>
      </w:r>
      <w:r w:rsidRPr="00322AAF">
        <w:rPr>
          <w:rFonts w:ascii="Arial" w:hAnsi="Arial" w:cs="Arial"/>
          <w:color w:val="000000"/>
        </w:rPr>
        <w:t xml:space="preserve"> apreciar e aprovar o Plano Municipal de Políticas para as Mulheres</w:t>
      </w:r>
      <w:r w:rsidRPr="00322AAF">
        <w:rPr>
          <w:rFonts w:ascii="Arial" w:hAnsi="Arial" w:cs="Arial"/>
          <w:b/>
          <w:color w:val="000000"/>
        </w:rPr>
        <w:t xml:space="preserve"> </w:t>
      </w:r>
      <w:r w:rsidRPr="00322AAF">
        <w:rPr>
          <w:rFonts w:ascii="Arial" w:hAnsi="Arial" w:cs="Arial"/>
          <w:color w:val="000000"/>
        </w:rPr>
        <w:t>(PMPM);</w:t>
      </w:r>
    </w:p>
    <w:p w:rsidR="00E025A3" w:rsidRPr="00322AAF" w:rsidRDefault="00E025A3" w:rsidP="00E025A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322AAF">
        <w:rPr>
          <w:rFonts w:ascii="Arial" w:hAnsi="Arial" w:cs="Arial"/>
          <w:color w:val="000000"/>
          <w:shd w:val="clear" w:color="auto" w:fill="FFFFFF"/>
        </w:rPr>
        <w:tab/>
      </w:r>
      <w:r w:rsidRPr="00322AAF">
        <w:rPr>
          <w:rFonts w:ascii="Arial" w:hAnsi="Arial" w:cs="Arial"/>
          <w:b/>
          <w:color w:val="000000"/>
          <w:shd w:val="clear" w:color="auto" w:fill="FFFFFF"/>
        </w:rPr>
        <w:t>IV –</w:t>
      </w:r>
      <w:r w:rsidRPr="00322AAF">
        <w:rPr>
          <w:rFonts w:ascii="Arial" w:hAnsi="Arial" w:cs="Arial"/>
          <w:color w:val="000000"/>
          <w:shd w:val="clear" w:color="auto" w:fill="FFFFFF"/>
        </w:rPr>
        <w:t xml:space="preserve"> analisar e acompanhar o desenvolvimento de programas e ações governamentais, com vistas à </w:t>
      </w:r>
      <w:proofErr w:type="gramStart"/>
      <w:r w:rsidRPr="00322AAF">
        <w:rPr>
          <w:rFonts w:ascii="Arial" w:hAnsi="Arial" w:cs="Arial"/>
          <w:color w:val="000000"/>
          <w:shd w:val="clear" w:color="auto" w:fill="FFFFFF"/>
        </w:rPr>
        <w:t>implementação</w:t>
      </w:r>
      <w:proofErr w:type="gramEnd"/>
      <w:r w:rsidRPr="00322AAF">
        <w:rPr>
          <w:rFonts w:ascii="Arial" w:hAnsi="Arial" w:cs="Arial"/>
          <w:color w:val="000000"/>
          <w:shd w:val="clear" w:color="auto" w:fill="FFFFFF"/>
        </w:rPr>
        <w:t xml:space="preserve"> do PMPM e do Plano Nacional de Políticas para as Mulheres (PNPM);</w:t>
      </w:r>
    </w:p>
    <w:p w:rsidR="00E025A3" w:rsidRPr="00322AAF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lastRenderedPageBreak/>
        <w:tab/>
        <w:t>V –</w:t>
      </w:r>
      <w:r w:rsidRPr="00322AAF">
        <w:rPr>
          <w:rFonts w:ascii="Arial" w:hAnsi="Arial" w:cs="Arial"/>
          <w:color w:val="000000"/>
        </w:rPr>
        <w:t xml:space="preserve"> estabelecer critérios para o emprego de recursos destinados a projetos que visem a </w:t>
      </w:r>
      <w:proofErr w:type="gramStart"/>
      <w:r w:rsidRPr="00322AAF">
        <w:rPr>
          <w:rFonts w:ascii="Arial" w:hAnsi="Arial" w:cs="Arial"/>
          <w:color w:val="000000"/>
        </w:rPr>
        <w:t>implementar</w:t>
      </w:r>
      <w:proofErr w:type="gramEnd"/>
      <w:r w:rsidRPr="00322AAF">
        <w:rPr>
          <w:rFonts w:ascii="Arial" w:hAnsi="Arial" w:cs="Arial"/>
          <w:color w:val="000000"/>
        </w:rPr>
        <w:t xml:space="preserve"> e ampliar os programas que garantam os direitos das mulheres e a equidade de gênero;</w:t>
      </w:r>
    </w:p>
    <w:p w:rsidR="00E025A3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22AAF">
        <w:rPr>
          <w:rFonts w:ascii="Arial" w:hAnsi="Arial" w:cs="Arial"/>
          <w:color w:val="000000"/>
          <w:shd w:val="clear" w:color="auto" w:fill="FFFFFF"/>
        </w:rPr>
        <w:tab/>
      </w:r>
      <w:r w:rsidRPr="00322AAF">
        <w:rPr>
          <w:rFonts w:ascii="Arial" w:hAnsi="Arial" w:cs="Arial"/>
          <w:b/>
          <w:color w:val="000000"/>
          <w:shd w:val="clear" w:color="auto" w:fill="FFFFFF"/>
        </w:rPr>
        <w:t>VI –</w:t>
      </w:r>
      <w:r w:rsidRPr="00322AAF">
        <w:rPr>
          <w:rFonts w:ascii="Arial" w:hAnsi="Arial" w:cs="Arial"/>
          <w:color w:val="000000"/>
          <w:shd w:val="clear" w:color="auto" w:fill="FFFFFF"/>
        </w:rPr>
        <w:t xml:space="preserve"> propor a adoção de mecanismos e instrumentos que assegurem a participação e o controle social sobre as políticas públicas para as mulheres;</w:t>
      </w:r>
    </w:p>
    <w:p w:rsidR="00E025A3" w:rsidRPr="00322AAF" w:rsidRDefault="00E025A3" w:rsidP="00E025A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E025A3" w:rsidRPr="00322AAF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  <w:shd w:val="clear" w:color="auto" w:fill="FFFFFF"/>
        </w:rPr>
        <w:t>VII –</w:t>
      </w:r>
      <w:r w:rsidRPr="00322AAF">
        <w:rPr>
          <w:rFonts w:ascii="Arial" w:hAnsi="Arial" w:cs="Arial"/>
          <w:color w:val="000000"/>
          <w:shd w:val="clear" w:color="auto" w:fill="FFFFFF"/>
        </w:rPr>
        <w:t xml:space="preserve"> manifestar-se sobre o mérito de iniciativas legislativas que tenham implicações sobre os direitos das mulheres;</w:t>
      </w: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VIII –</w:t>
      </w:r>
      <w:r w:rsidRPr="00322AAF">
        <w:rPr>
          <w:rFonts w:ascii="Arial" w:hAnsi="Arial" w:cs="Arial"/>
          <w:color w:val="000000"/>
        </w:rPr>
        <w:t xml:space="preserve"> receber, examinar e encaminhar aos órgãos competentes denúncias relativas à discriminação contra a mulher;</w:t>
      </w: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tabs>
          <w:tab w:val="left" w:pos="0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322AAF">
        <w:rPr>
          <w:rFonts w:ascii="Arial" w:hAnsi="Arial" w:cs="Arial"/>
          <w:b/>
          <w:color w:val="000000"/>
          <w:shd w:val="clear" w:color="auto" w:fill="FFFFFF"/>
        </w:rPr>
        <w:tab/>
        <w:t>IX –</w:t>
      </w:r>
      <w:r w:rsidRPr="00322AAF">
        <w:rPr>
          <w:rFonts w:ascii="Arial" w:hAnsi="Arial" w:cs="Arial"/>
          <w:color w:val="000000"/>
          <w:shd w:val="clear" w:color="auto" w:fill="FFFFFF"/>
        </w:rPr>
        <w:t xml:space="preserve"> apoiar as secretarias da Administração Pública municipal, órgãos e entidades de distintas esferas de governo;</w:t>
      </w:r>
    </w:p>
    <w:p w:rsidR="00E025A3" w:rsidRPr="00322AAF" w:rsidRDefault="00E025A3" w:rsidP="00E025A3">
      <w:pPr>
        <w:tabs>
          <w:tab w:val="left" w:pos="0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025A3" w:rsidRPr="00322AAF" w:rsidRDefault="00E025A3" w:rsidP="00E025A3">
      <w:pPr>
        <w:tabs>
          <w:tab w:val="left" w:pos="0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322AAF">
        <w:rPr>
          <w:rFonts w:ascii="Arial" w:hAnsi="Arial" w:cs="Arial"/>
          <w:b/>
          <w:color w:val="000000"/>
          <w:shd w:val="clear" w:color="auto" w:fill="FFFFFF"/>
        </w:rPr>
        <w:tab/>
        <w:t>X –</w:t>
      </w:r>
      <w:r w:rsidRPr="00322AAF">
        <w:rPr>
          <w:rFonts w:ascii="Arial" w:hAnsi="Arial" w:cs="Arial"/>
          <w:color w:val="000000"/>
          <w:shd w:val="clear" w:color="auto" w:fill="FFFFFF"/>
        </w:rPr>
        <w:t xml:space="preserve"> contribuir na articulação com órgãos e entidades públicas e privadas, visando a incentivar e a aperfeiçoar o intercâmbio sistemático de informações e a promoção dos direitos da mulher;</w:t>
      </w:r>
    </w:p>
    <w:p w:rsidR="00E025A3" w:rsidRPr="00322AAF" w:rsidRDefault="00E025A3" w:rsidP="00E025A3">
      <w:pPr>
        <w:tabs>
          <w:tab w:val="left" w:pos="0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025A3" w:rsidRPr="00322AAF" w:rsidRDefault="00E025A3" w:rsidP="00E025A3">
      <w:pPr>
        <w:tabs>
          <w:tab w:val="left" w:pos="0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322AAF">
        <w:rPr>
          <w:rFonts w:ascii="Arial" w:hAnsi="Arial" w:cs="Arial"/>
          <w:color w:val="000000"/>
          <w:shd w:val="clear" w:color="auto" w:fill="FFFFFF"/>
        </w:rPr>
        <w:tab/>
      </w:r>
      <w:r w:rsidRPr="00322AAF">
        <w:rPr>
          <w:rFonts w:ascii="Arial" w:hAnsi="Arial" w:cs="Arial"/>
          <w:b/>
          <w:color w:val="000000"/>
          <w:shd w:val="clear" w:color="auto" w:fill="FFFFFF"/>
        </w:rPr>
        <w:t>XI –</w:t>
      </w:r>
      <w:r w:rsidRPr="00322AAF">
        <w:rPr>
          <w:rFonts w:ascii="Arial" w:hAnsi="Arial" w:cs="Arial"/>
          <w:color w:val="000000"/>
          <w:shd w:val="clear" w:color="auto" w:fill="FFFFFF"/>
        </w:rPr>
        <w:t xml:space="preserve"> promover a articulação com os movimentos de mulheres, os Conselhos Estadual e Nacional dos Direitos da Mulher e outros conselhos setoriais, a fim de ampliar formas de cooperação mútua e o estabelecimento de estratégias comuns de </w:t>
      </w:r>
      <w:proofErr w:type="gramStart"/>
      <w:r w:rsidRPr="00322AAF">
        <w:rPr>
          <w:rFonts w:ascii="Arial" w:hAnsi="Arial" w:cs="Arial"/>
          <w:color w:val="000000"/>
          <w:shd w:val="clear" w:color="auto" w:fill="FFFFFF"/>
        </w:rPr>
        <w:t>implementação</w:t>
      </w:r>
      <w:proofErr w:type="gramEnd"/>
      <w:r w:rsidRPr="00322AAF">
        <w:rPr>
          <w:rFonts w:ascii="Arial" w:hAnsi="Arial" w:cs="Arial"/>
          <w:color w:val="000000"/>
          <w:shd w:val="clear" w:color="auto" w:fill="FFFFFF"/>
        </w:rPr>
        <w:t xml:space="preserve"> de ações, visando à igualdade entre homens e mulheres e ao fortalecimento do processo de controle social;</w:t>
      </w:r>
    </w:p>
    <w:p w:rsidR="00E025A3" w:rsidRPr="00322AAF" w:rsidRDefault="00E025A3" w:rsidP="00E025A3">
      <w:pPr>
        <w:tabs>
          <w:tab w:val="left" w:pos="0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025A3" w:rsidRPr="00322AAF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ab/>
        <w:t>XII –</w:t>
      </w:r>
      <w:r w:rsidRPr="00322AAF">
        <w:rPr>
          <w:rFonts w:ascii="Arial" w:hAnsi="Arial" w:cs="Arial"/>
          <w:color w:val="000000"/>
        </w:rPr>
        <w:t xml:space="preserve"> eleger, pelo voto direto, dentre os membros do Conselho, a sua Mesa Diretora;</w:t>
      </w: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ab/>
        <w:t>XIII –</w:t>
      </w:r>
      <w:r w:rsidRPr="00322AAF">
        <w:rPr>
          <w:rFonts w:ascii="Arial" w:hAnsi="Arial" w:cs="Arial"/>
          <w:color w:val="000000"/>
        </w:rPr>
        <w:t xml:space="preserve"> criar comissões técnicas permanentes e temporárias para melhor desempenho de suas funções;</w:t>
      </w: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 xml:space="preserve">           XIV –</w:t>
      </w:r>
      <w:r w:rsidRPr="00322AAF">
        <w:rPr>
          <w:rFonts w:ascii="Arial" w:hAnsi="Arial" w:cs="Arial"/>
          <w:color w:val="000000"/>
        </w:rPr>
        <w:t xml:space="preserve"> propor o seu Regimento Interno e aprová-lo;</w:t>
      </w: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 xml:space="preserve">          XV –</w:t>
      </w:r>
      <w:r w:rsidRPr="00322AAF">
        <w:rPr>
          <w:rFonts w:ascii="Arial" w:hAnsi="Arial" w:cs="Arial"/>
          <w:color w:val="000000"/>
        </w:rPr>
        <w:t xml:space="preserve"> propor a formulação de estudos e pesquisas.</w:t>
      </w:r>
    </w:p>
    <w:p w:rsidR="00E025A3" w:rsidRPr="00322AAF" w:rsidRDefault="00E025A3" w:rsidP="00E025A3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Art. 5º</w:t>
      </w:r>
      <w:r w:rsidRPr="00322AAF">
        <w:rPr>
          <w:rFonts w:ascii="Arial" w:hAnsi="Arial" w:cs="Arial"/>
          <w:color w:val="000000"/>
        </w:rPr>
        <w:t xml:space="preserve"> O CMDM é composto por</w:t>
      </w:r>
      <w:r>
        <w:rPr>
          <w:rFonts w:ascii="Arial" w:hAnsi="Arial" w:cs="Arial"/>
          <w:color w:val="000000"/>
        </w:rPr>
        <w:t xml:space="preserve"> 10 (dez)</w:t>
      </w:r>
      <w:r w:rsidRPr="00322AAF">
        <w:rPr>
          <w:rFonts w:ascii="Arial" w:hAnsi="Arial" w:cs="Arial"/>
          <w:color w:val="000000"/>
        </w:rPr>
        <w:t xml:space="preserve"> integrantes, mulheres, assim descritos:</w:t>
      </w:r>
    </w:p>
    <w:p w:rsidR="00E025A3" w:rsidRPr="00322AAF" w:rsidRDefault="00E025A3" w:rsidP="00E025A3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I –</w:t>
      </w:r>
      <w:r w:rsidRPr="00322AAF">
        <w:rPr>
          <w:rFonts w:ascii="Arial" w:hAnsi="Arial" w:cs="Arial"/>
          <w:color w:val="000000"/>
        </w:rPr>
        <w:t xml:space="preserve"> uma representante da área da saúde municipal, indicada pela Secretaria da Saúde;</w:t>
      </w:r>
    </w:p>
    <w:p w:rsidR="00E025A3" w:rsidRPr="00322AAF" w:rsidRDefault="00E025A3" w:rsidP="00E025A3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 xml:space="preserve">II – </w:t>
      </w:r>
      <w:r w:rsidRPr="00322AAF">
        <w:rPr>
          <w:rFonts w:ascii="Arial" w:hAnsi="Arial" w:cs="Arial"/>
          <w:color w:val="000000"/>
        </w:rPr>
        <w:t>uma representante da área da educação, indicada pela Secretaria da Educação;</w:t>
      </w:r>
    </w:p>
    <w:p w:rsidR="00E025A3" w:rsidRPr="00322AAF" w:rsidRDefault="00E025A3" w:rsidP="00E025A3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III –</w:t>
      </w:r>
      <w:r w:rsidRPr="00322AAF">
        <w:rPr>
          <w:rFonts w:ascii="Arial" w:hAnsi="Arial" w:cs="Arial"/>
          <w:color w:val="000000"/>
        </w:rPr>
        <w:t xml:space="preserve"> uma representante da área da cultura e turismo, indicada pela Secretaria da Cultura e Turismo;</w:t>
      </w:r>
    </w:p>
    <w:p w:rsidR="00E025A3" w:rsidRDefault="00E025A3" w:rsidP="00E025A3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lastRenderedPageBreak/>
        <w:t xml:space="preserve">IV – </w:t>
      </w:r>
      <w:r w:rsidRPr="00322AAF">
        <w:rPr>
          <w:rFonts w:ascii="Arial" w:hAnsi="Arial" w:cs="Arial"/>
          <w:color w:val="000000"/>
        </w:rPr>
        <w:t>uma assistente social, indicada pela Secretaria Municipal de Desenvolvimento Social;</w:t>
      </w:r>
    </w:p>
    <w:p w:rsidR="00E025A3" w:rsidRPr="00322AAF" w:rsidRDefault="00E025A3" w:rsidP="00E025A3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V –</w:t>
      </w:r>
      <w:r w:rsidRPr="00322AAF">
        <w:rPr>
          <w:rFonts w:ascii="Arial" w:hAnsi="Arial" w:cs="Arial"/>
          <w:color w:val="000000"/>
        </w:rPr>
        <w:t xml:space="preserve"> uma representante da OAB, indicada pela subseção de Barra Bonita;</w:t>
      </w:r>
    </w:p>
    <w:p w:rsidR="00E025A3" w:rsidRPr="00322AAF" w:rsidRDefault="00E025A3" w:rsidP="00E025A3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 xml:space="preserve">VI – </w:t>
      </w:r>
      <w:r w:rsidRPr="00322AAF">
        <w:rPr>
          <w:rFonts w:ascii="Arial" w:hAnsi="Arial" w:cs="Arial"/>
          <w:color w:val="000000"/>
        </w:rPr>
        <w:t xml:space="preserve">uma psicóloga, indicada pela Secretaria </w:t>
      </w:r>
      <w:r>
        <w:rPr>
          <w:rFonts w:ascii="Arial" w:hAnsi="Arial" w:cs="Arial"/>
          <w:color w:val="000000"/>
        </w:rPr>
        <w:t>de Desenvolvimento Social</w:t>
      </w:r>
      <w:r w:rsidRPr="00322AAF">
        <w:rPr>
          <w:rFonts w:ascii="Arial" w:hAnsi="Arial" w:cs="Arial"/>
          <w:color w:val="000000"/>
        </w:rPr>
        <w:t>;</w:t>
      </w:r>
    </w:p>
    <w:p w:rsidR="00E025A3" w:rsidRPr="00322AAF" w:rsidRDefault="00E025A3" w:rsidP="00E025A3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 xml:space="preserve">VII – </w:t>
      </w:r>
      <w:r w:rsidRPr="00322AAF">
        <w:rPr>
          <w:rFonts w:ascii="Arial" w:hAnsi="Arial" w:cs="Arial"/>
          <w:color w:val="000000"/>
        </w:rPr>
        <w:t xml:space="preserve">uma representante de entidades de defesa dos direitos da pessoa idosa, indicada por entidade constituída e em pleno funcionamento há mais de </w:t>
      </w:r>
      <w:proofErr w:type="gramStart"/>
      <w:r w:rsidRPr="00322AAF">
        <w:rPr>
          <w:rFonts w:ascii="Arial" w:hAnsi="Arial" w:cs="Arial"/>
          <w:color w:val="000000"/>
        </w:rPr>
        <w:t>1</w:t>
      </w:r>
      <w:proofErr w:type="gramEnd"/>
      <w:r w:rsidRPr="00322AAF">
        <w:rPr>
          <w:rFonts w:ascii="Arial" w:hAnsi="Arial" w:cs="Arial"/>
          <w:color w:val="000000"/>
        </w:rPr>
        <w:t xml:space="preserve"> (um) ano;</w:t>
      </w:r>
    </w:p>
    <w:p w:rsidR="00E025A3" w:rsidRPr="00322AAF" w:rsidRDefault="00E025A3" w:rsidP="00E025A3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VIII –</w:t>
      </w:r>
      <w:r w:rsidRPr="00322AA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duas representantes da comunidade, indicadas pelas Associações de Moradores de Bairros</w:t>
      </w:r>
      <w:r w:rsidRPr="00322AAF">
        <w:rPr>
          <w:rFonts w:ascii="Arial" w:hAnsi="Arial" w:cs="Arial"/>
          <w:color w:val="000000"/>
        </w:rPr>
        <w:t>;</w:t>
      </w:r>
    </w:p>
    <w:p w:rsidR="00E025A3" w:rsidRPr="00322AAF" w:rsidRDefault="00E025A3" w:rsidP="00E025A3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I</w:t>
      </w:r>
      <w:r w:rsidRPr="00322AAF">
        <w:rPr>
          <w:rFonts w:ascii="Arial" w:hAnsi="Arial" w:cs="Arial"/>
          <w:b/>
          <w:color w:val="000000"/>
        </w:rPr>
        <w:t>X –</w:t>
      </w:r>
      <w:r w:rsidRPr="00322AAF">
        <w:rPr>
          <w:rFonts w:ascii="Arial" w:hAnsi="Arial" w:cs="Arial"/>
          <w:color w:val="000000"/>
        </w:rPr>
        <w:t xml:space="preserve"> uma representante do Poder Legislativo, necessariamente vereadora, indicada por ele.</w:t>
      </w:r>
    </w:p>
    <w:p w:rsidR="00E025A3" w:rsidRPr="00322AAF" w:rsidRDefault="00E025A3" w:rsidP="00E025A3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§ 1º -</w:t>
      </w:r>
      <w:r w:rsidRPr="00322AAF">
        <w:rPr>
          <w:rFonts w:ascii="Arial" w:hAnsi="Arial" w:cs="Arial"/>
          <w:color w:val="000000"/>
        </w:rPr>
        <w:t xml:space="preserve"> Na hipótese do inciso X, caso inexista vereadora, o Poder Legislativo poderá indicar servidora de seu quadro de pessoal ou cidadã barra-bonitense.</w:t>
      </w: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ab/>
        <w:t>§ 2º -</w:t>
      </w:r>
      <w:r w:rsidRPr="00322AAF">
        <w:rPr>
          <w:rFonts w:ascii="Arial" w:hAnsi="Arial" w:cs="Arial"/>
          <w:color w:val="000000"/>
        </w:rPr>
        <w:t xml:space="preserve"> Cabe aos titulares das Secretarias Municipais a indicação da respectiva representação.</w:t>
      </w: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708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>§ 3º -</w:t>
      </w:r>
      <w:r w:rsidRPr="00322AAF">
        <w:rPr>
          <w:rFonts w:ascii="Arial" w:hAnsi="Arial" w:cs="Arial"/>
          <w:color w:val="000000"/>
        </w:rPr>
        <w:t xml:space="preserve"> Compete ao Prefeito Municipal a nomeação das conselheiras.</w:t>
      </w: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Art. 6º -</w:t>
      </w:r>
      <w:r w:rsidRPr="00322AAF">
        <w:rPr>
          <w:rFonts w:ascii="Arial" w:hAnsi="Arial" w:cs="Arial"/>
          <w:color w:val="000000"/>
        </w:rPr>
        <w:t xml:space="preserve"> O Conselho Municipal dos Direitos da Mulher tem a seguinte estrutura: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I –</w:t>
      </w:r>
      <w:r w:rsidRPr="00322AAF">
        <w:rPr>
          <w:rFonts w:ascii="Arial" w:hAnsi="Arial" w:cs="Arial"/>
          <w:color w:val="000000"/>
        </w:rPr>
        <w:t xml:space="preserve"> Plenário; 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b/>
          <w:color w:val="000000"/>
        </w:rPr>
        <w:tab/>
        <w:t>II –</w:t>
      </w:r>
      <w:r w:rsidRPr="00322AAF">
        <w:rPr>
          <w:rFonts w:ascii="Arial" w:hAnsi="Arial" w:cs="Arial"/>
          <w:color w:val="000000"/>
        </w:rPr>
        <w:t xml:space="preserve"> Mesa Diretora, composta por Presidência, Vice-Presidência e </w:t>
      </w:r>
      <w:proofErr w:type="spellStart"/>
      <w:r w:rsidRPr="00322AAF">
        <w:rPr>
          <w:rFonts w:ascii="Arial" w:hAnsi="Arial" w:cs="Arial"/>
          <w:color w:val="000000"/>
        </w:rPr>
        <w:t>Secretaria-Geral</w:t>
      </w:r>
      <w:proofErr w:type="spellEnd"/>
      <w:r w:rsidRPr="00322AAF">
        <w:rPr>
          <w:rFonts w:ascii="Arial" w:hAnsi="Arial" w:cs="Arial"/>
          <w:color w:val="000000"/>
        </w:rPr>
        <w:t>;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III –</w:t>
      </w:r>
      <w:r w:rsidRPr="00322AAF">
        <w:rPr>
          <w:rFonts w:ascii="Arial" w:hAnsi="Arial" w:cs="Arial"/>
          <w:color w:val="000000"/>
        </w:rPr>
        <w:t xml:space="preserve"> Secretaria Executiva;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IV –</w:t>
      </w:r>
      <w:r w:rsidRPr="00322AAF">
        <w:rPr>
          <w:rFonts w:ascii="Arial" w:hAnsi="Arial" w:cs="Arial"/>
          <w:color w:val="000000"/>
        </w:rPr>
        <w:t xml:space="preserve"> Comissões de Trabalho.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 xml:space="preserve"> 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§ 1º -</w:t>
      </w:r>
      <w:r w:rsidRPr="00322AAF">
        <w:rPr>
          <w:rFonts w:ascii="Arial" w:hAnsi="Arial" w:cs="Arial"/>
          <w:color w:val="000000"/>
        </w:rPr>
        <w:t xml:space="preserve"> A Mesa Diretora será eleita pelo voto direto da maioria simples do CMDM, presentes, pelo menos, dois terços dos integrantes.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§ 2º -</w:t>
      </w:r>
      <w:r w:rsidRPr="00322AAF">
        <w:rPr>
          <w:rFonts w:ascii="Arial" w:hAnsi="Arial" w:cs="Arial"/>
          <w:color w:val="000000"/>
        </w:rPr>
        <w:t xml:space="preserve"> As atribuições da Mesa Diretora e as demais regras relativas ao funcionamento do CMDM serão fixadas em regimento interno, aprovado por decreto do Prefeito Municipal.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§ 3º -</w:t>
      </w:r>
      <w:r w:rsidRPr="00322AAF">
        <w:rPr>
          <w:rFonts w:ascii="Arial" w:hAnsi="Arial" w:cs="Arial"/>
          <w:color w:val="000000"/>
        </w:rPr>
        <w:t xml:space="preserve"> O regimento interno do CMDM será discutido e aprovado pelo plenário do colegiado, em reunião especialmente convocada para esta finalidade.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lastRenderedPageBreak/>
        <w:tab/>
      </w:r>
      <w:r w:rsidRPr="00322AAF">
        <w:rPr>
          <w:rFonts w:ascii="Arial" w:hAnsi="Arial" w:cs="Arial"/>
          <w:b/>
          <w:color w:val="000000"/>
        </w:rPr>
        <w:t>§ 4º -</w:t>
      </w:r>
      <w:r w:rsidRPr="00322AAF">
        <w:rPr>
          <w:rFonts w:ascii="Arial" w:hAnsi="Arial" w:cs="Arial"/>
          <w:color w:val="000000"/>
        </w:rPr>
        <w:t xml:space="preserve"> As comissões serão constituídas por resolução do CMDC, na forma prevista no regimento interno.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Art. 7º -</w:t>
      </w:r>
      <w:r w:rsidRPr="00322AAF">
        <w:rPr>
          <w:rFonts w:ascii="Arial" w:hAnsi="Arial" w:cs="Arial"/>
          <w:color w:val="000000"/>
        </w:rPr>
        <w:t xml:space="preserve"> O mandato das conselheiras do CMDM será de </w:t>
      </w:r>
      <w:proofErr w:type="gramStart"/>
      <w:r w:rsidRPr="00322AAF">
        <w:rPr>
          <w:rFonts w:ascii="Arial" w:hAnsi="Arial" w:cs="Arial"/>
          <w:color w:val="000000"/>
        </w:rPr>
        <w:t>2</w:t>
      </w:r>
      <w:proofErr w:type="gramEnd"/>
      <w:r w:rsidRPr="00322AAF">
        <w:rPr>
          <w:rFonts w:ascii="Arial" w:hAnsi="Arial" w:cs="Arial"/>
          <w:color w:val="000000"/>
        </w:rPr>
        <w:t xml:space="preserve"> (dois) anos, permitida uma recondução, por igual período. 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Parágrafo único.</w:t>
      </w:r>
      <w:r w:rsidRPr="00322AAF">
        <w:rPr>
          <w:rFonts w:ascii="Arial" w:hAnsi="Arial" w:cs="Arial"/>
          <w:color w:val="000000"/>
        </w:rPr>
        <w:t xml:space="preserve"> Em caso de vacância, será convocado novo integrante que completará o mandato.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Art. 8º</w:t>
      </w:r>
      <w:r w:rsidRPr="00322AAF">
        <w:rPr>
          <w:rFonts w:ascii="Arial" w:hAnsi="Arial" w:cs="Arial"/>
          <w:color w:val="000000"/>
        </w:rPr>
        <w:t xml:space="preserve"> - O CMDM reunir-se-á ordinariamente a cada </w:t>
      </w:r>
      <w:proofErr w:type="gramStart"/>
      <w:r w:rsidRPr="00322AAF">
        <w:rPr>
          <w:rFonts w:ascii="Arial" w:hAnsi="Arial" w:cs="Arial"/>
          <w:color w:val="000000"/>
        </w:rPr>
        <w:t>2</w:t>
      </w:r>
      <w:proofErr w:type="gramEnd"/>
      <w:r w:rsidRPr="00322AAF">
        <w:rPr>
          <w:rFonts w:ascii="Arial" w:hAnsi="Arial" w:cs="Arial"/>
          <w:color w:val="000000"/>
        </w:rPr>
        <w:t xml:space="preserve"> (dois) meses e, extraordinariamente, por convocação da Presidência ou a requerimento da maioria simples das conselheiras.</w:t>
      </w: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§ 1º -</w:t>
      </w:r>
      <w:r w:rsidRPr="00322AAF">
        <w:rPr>
          <w:rFonts w:ascii="Arial" w:hAnsi="Arial" w:cs="Arial"/>
          <w:color w:val="000000"/>
        </w:rPr>
        <w:t xml:space="preserve"> As vereadoras não integrantes do Conselho serão convidadas a participar das reuniões do pleno do Conselho Municipal dos Direitos da Mulher, com direito a voz.</w:t>
      </w: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§ 2º -</w:t>
      </w:r>
      <w:r w:rsidRPr="00322AAF">
        <w:rPr>
          <w:rFonts w:ascii="Arial" w:hAnsi="Arial" w:cs="Arial"/>
          <w:color w:val="000000"/>
        </w:rPr>
        <w:t xml:space="preserve"> O CMDM pode convidar para participar das sessões, com direito a voz, sem direito a voto, representantes de órgãos públicos ou de entidades públicas ou privadas, cuja participação seja considerada relevante, e ainda de pessoas que, por seus conhecimentos e experiência profissional, possam contribuir para a discussão das matérias em exame.</w:t>
      </w: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§ 3º -</w:t>
      </w:r>
      <w:r w:rsidRPr="00322AAF">
        <w:rPr>
          <w:rFonts w:ascii="Arial" w:hAnsi="Arial" w:cs="Arial"/>
          <w:color w:val="000000"/>
        </w:rPr>
        <w:t xml:space="preserve"> As deliberações do CMDM serão tomadas por maioria simples, presente a maioria absoluta das </w:t>
      </w:r>
      <w:r w:rsidRPr="00322AAF">
        <w:rPr>
          <w:rFonts w:ascii="Arial" w:hAnsi="Arial" w:cs="Arial"/>
          <w:color w:val="000000"/>
          <w:shd w:val="clear" w:color="auto" w:fill="FFFFFF"/>
        </w:rPr>
        <w:t>conselheiras.</w:t>
      </w: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§ 4º -</w:t>
      </w:r>
      <w:r w:rsidRPr="00322AAF">
        <w:rPr>
          <w:rFonts w:ascii="Arial" w:hAnsi="Arial" w:cs="Arial"/>
          <w:color w:val="000000"/>
        </w:rPr>
        <w:t xml:space="preserve"> O CMDM formalizará seus atos por meio de resolução. </w:t>
      </w:r>
    </w:p>
    <w:p w:rsidR="00E025A3" w:rsidRPr="00322AAF" w:rsidRDefault="00E025A3" w:rsidP="00E025A3">
      <w:pPr>
        <w:ind w:firstLine="567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Art. 9º -</w:t>
      </w:r>
      <w:r w:rsidRPr="00322AAF">
        <w:rPr>
          <w:rFonts w:ascii="Arial" w:hAnsi="Arial" w:cs="Arial"/>
          <w:color w:val="000000"/>
        </w:rPr>
        <w:t xml:space="preserve"> A função de integrante do CMDM é considerada de interesse público relevante e não será remunerada, sendo tal exercício prioritário e justificadas as ausências a quaisquer outros encargos.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 xml:space="preserve"> 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Art. 10 -</w:t>
      </w:r>
      <w:r w:rsidRPr="00322AAF">
        <w:rPr>
          <w:rFonts w:ascii="Arial" w:hAnsi="Arial" w:cs="Arial"/>
          <w:color w:val="000000"/>
        </w:rPr>
        <w:t xml:space="preserve"> Todas as sessões do CMDM serão públicas e precedidas de divulgação.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Art. 11 -</w:t>
      </w:r>
      <w:r w:rsidRPr="00322AAF">
        <w:rPr>
          <w:rFonts w:ascii="Arial" w:hAnsi="Arial" w:cs="Arial"/>
          <w:color w:val="000000"/>
        </w:rPr>
        <w:t xml:space="preserve"> Perderá a representação no CMDM a entidade que: 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I –</w:t>
      </w:r>
      <w:r w:rsidRPr="00322AAF">
        <w:rPr>
          <w:rFonts w:ascii="Arial" w:hAnsi="Arial" w:cs="Arial"/>
          <w:color w:val="000000"/>
        </w:rPr>
        <w:t xml:space="preserve"> seja extinta;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II –</w:t>
      </w:r>
      <w:r w:rsidRPr="00322AAF">
        <w:rPr>
          <w:rFonts w:ascii="Arial" w:hAnsi="Arial" w:cs="Arial"/>
          <w:color w:val="000000"/>
        </w:rPr>
        <w:t xml:space="preserve"> em cujo funcionamento seja constatada irregularidade, devidamente comprovada, que torne incompatível a sua representação no CMDM. </w:t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ab/>
      </w:r>
    </w:p>
    <w:p w:rsidR="00E025A3" w:rsidRPr="00322AAF" w:rsidRDefault="00E025A3" w:rsidP="00E025A3">
      <w:pPr>
        <w:snapToGrid w:val="0"/>
        <w:jc w:val="both"/>
        <w:rPr>
          <w:rFonts w:ascii="Arial" w:hAnsi="Arial" w:cs="Arial"/>
          <w:color w:val="000000"/>
        </w:rPr>
      </w:pPr>
      <w:r w:rsidRPr="00322AAF">
        <w:rPr>
          <w:rFonts w:ascii="Arial" w:hAnsi="Arial" w:cs="Arial"/>
          <w:color w:val="000000"/>
        </w:rPr>
        <w:t xml:space="preserve"> </w:t>
      </w:r>
      <w:r w:rsidRPr="00322AAF">
        <w:rPr>
          <w:rFonts w:ascii="Arial" w:hAnsi="Arial" w:cs="Arial"/>
          <w:color w:val="000000"/>
        </w:rPr>
        <w:tab/>
      </w:r>
      <w:r w:rsidRPr="00322AAF">
        <w:rPr>
          <w:rFonts w:ascii="Arial" w:hAnsi="Arial" w:cs="Arial"/>
          <w:b/>
          <w:color w:val="000000"/>
        </w:rPr>
        <w:t>Art. 12 -</w:t>
      </w:r>
      <w:r w:rsidRPr="00322AAF">
        <w:rPr>
          <w:rFonts w:ascii="Arial" w:hAnsi="Arial" w:cs="Arial"/>
          <w:color w:val="000000"/>
        </w:rPr>
        <w:t xml:space="preserve"> O poder público municipal prestará apoio técnico e administrativo à consecução das finalidades do CMDM. </w:t>
      </w:r>
    </w:p>
    <w:p w:rsidR="00E025A3" w:rsidRPr="00E025A3" w:rsidRDefault="00E025A3" w:rsidP="00E025A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  <w:r w:rsidRPr="00E025A3">
        <w:rPr>
          <w:rFonts w:ascii="Arial" w:hAnsi="Arial" w:cs="Arial"/>
          <w:b/>
          <w:color w:val="000000"/>
        </w:rPr>
        <w:t xml:space="preserve">Art. 13 </w:t>
      </w:r>
      <w:r w:rsidRPr="00E025A3">
        <w:rPr>
          <w:rFonts w:ascii="Arial" w:hAnsi="Arial" w:cs="Arial"/>
          <w:b/>
        </w:rPr>
        <w:t>-</w:t>
      </w:r>
      <w:r w:rsidRPr="00E025A3">
        <w:rPr>
          <w:rFonts w:ascii="Arial" w:hAnsi="Arial" w:cs="Arial"/>
        </w:rPr>
        <w:t xml:space="preserve"> As despesas decorrentes da presente Lei correrão por conta de verbas próprias, consignadas em orçamento e suplementadas se </w:t>
      </w:r>
      <w:proofErr w:type="gramStart"/>
      <w:r w:rsidRPr="00E025A3">
        <w:rPr>
          <w:rFonts w:ascii="Arial" w:hAnsi="Arial" w:cs="Arial"/>
        </w:rPr>
        <w:t>necessário</w:t>
      </w:r>
      <w:proofErr w:type="gramEnd"/>
      <w:r w:rsidRPr="00E025A3">
        <w:rPr>
          <w:rFonts w:ascii="Arial" w:hAnsi="Arial" w:cs="Arial"/>
        </w:rPr>
        <w:t xml:space="preserve">. </w:t>
      </w:r>
    </w:p>
    <w:p w:rsidR="00E025A3" w:rsidRPr="00E025A3" w:rsidRDefault="00E025A3" w:rsidP="00E025A3">
      <w:pPr>
        <w:jc w:val="both"/>
        <w:rPr>
          <w:rFonts w:ascii="Arial" w:hAnsi="Arial" w:cs="Arial"/>
        </w:rPr>
      </w:pPr>
    </w:p>
    <w:p w:rsidR="00E025A3" w:rsidRPr="00E025A3" w:rsidRDefault="00E025A3" w:rsidP="00E025A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lastRenderedPageBreak/>
        <w:tab/>
      </w:r>
      <w:r w:rsidRPr="00E025A3">
        <w:rPr>
          <w:rFonts w:ascii="Arial" w:hAnsi="Arial" w:cs="Arial"/>
          <w:b/>
          <w:color w:val="000000"/>
        </w:rPr>
        <w:t xml:space="preserve">Art. 14 </w:t>
      </w:r>
      <w:r w:rsidRPr="00E025A3">
        <w:rPr>
          <w:rFonts w:ascii="Arial" w:hAnsi="Arial" w:cs="Arial"/>
          <w:b/>
        </w:rPr>
        <w:t>-</w:t>
      </w:r>
      <w:r w:rsidRPr="00E025A3">
        <w:rPr>
          <w:rFonts w:ascii="Arial" w:hAnsi="Arial" w:cs="Arial"/>
        </w:rPr>
        <w:t xml:space="preserve"> Caberá ao Poder Executivo regulamentar a presente Lei no que couber.</w:t>
      </w:r>
    </w:p>
    <w:p w:rsidR="00E025A3" w:rsidRPr="00E025A3" w:rsidRDefault="00E025A3" w:rsidP="00E025A3">
      <w:pPr>
        <w:jc w:val="both"/>
        <w:rPr>
          <w:rFonts w:ascii="Arial" w:hAnsi="Arial" w:cs="Arial"/>
          <w:b/>
          <w:color w:val="000000"/>
        </w:rPr>
      </w:pPr>
    </w:p>
    <w:p w:rsidR="005A79C7" w:rsidRPr="00E025A3" w:rsidRDefault="00E025A3" w:rsidP="00E025A3">
      <w:pPr>
        <w:jc w:val="both"/>
      </w:pPr>
      <w:r w:rsidRPr="00E025A3">
        <w:rPr>
          <w:rFonts w:ascii="Arial" w:hAnsi="Arial" w:cs="Arial"/>
          <w:b/>
          <w:color w:val="000000"/>
        </w:rPr>
        <w:tab/>
        <w:t xml:space="preserve">Art. 15 </w:t>
      </w:r>
      <w:r w:rsidRPr="00E025A3">
        <w:rPr>
          <w:rFonts w:ascii="Arial" w:hAnsi="Arial" w:cs="Arial"/>
          <w:b/>
        </w:rPr>
        <w:t>-</w:t>
      </w:r>
      <w:r w:rsidRPr="00E025A3">
        <w:rPr>
          <w:rFonts w:ascii="Arial" w:hAnsi="Arial" w:cs="Arial"/>
        </w:rPr>
        <w:t xml:space="preserve"> Esta Lei entra em vigor na data de sua publicação, ficando revogadas as disposições em contrário, em especial a Lei Municipal nº 2.241, de 03 de janeiro de 2003.</w:t>
      </w:r>
      <w:r w:rsidR="005A79C7" w:rsidRPr="00E025A3">
        <w:t xml:space="preserve"> </w:t>
      </w:r>
    </w:p>
    <w:p w:rsidR="00C92052" w:rsidRPr="00E025A3" w:rsidRDefault="00C92052" w:rsidP="00C92052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C92052" w:rsidRDefault="00C92052" w:rsidP="00C92052">
      <w:pPr>
        <w:pStyle w:val="Recuodecorpodetexto"/>
        <w:spacing w:after="0" w:line="320" w:lineRule="exact"/>
        <w:ind w:left="0"/>
        <w:jc w:val="both"/>
        <w:rPr>
          <w:rFonts w:ascii="Arial" w:hAnsi="Arial" w:cs="Arial"/>
        </w:rPr>
      </w:pPr>
    </w:p>
    <w:p w:rsidR="008F519E" w:rsidRPr="00A516E2" w:rsidRDefault="008F519E" w:rsidP="00BA30DB">
      <w:pPr>
        <w:jc w:val="right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 w:rsidR="00E025A3">
        <w:rPr>
          <w:rFonts w:ascii="Arial" w:hAnsi="Arial" w:cs="Arial"/>
        </w:rPr>
        <w:t>16</w:t>
      </w:r>
      <w:r w:rsidRPr="00A516E2">
        <w:rPr>
          <w:rFonts w:ascii="Arial" w:hAnsi="Arial" w:cs="Arial"/>
        </w:rPr>
        <w:t xml:space="preserve"> de </w:t>
      </w:r>
      <w:r w:rsidR="00C92052">
        <w:rPr>
          <w:rFonts w:ascii="Arial" w:hAnsi="Arial" w:cs="Arial"/>
        </w:rPr>
        <w:t>maio</w:t>
      </w:r>
      <w:r w:rsidRPr="00A516E2">
        <w:rPr>
          <w:rFonts w:ascii="Arial" w:hAnsi="Arial" w:cs="Arial"/>
        </w:rPr>
        <w:t xml:space="preserve"> de 201</w:t>
      </w:r>
      <w:r w:rsid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B2AB4"/>
    <w:rsid w:val="000F5ED0"/>
    <w:rsid w:val="00156513"/>
    <w:rsid w:val="00156C03"/>
    <w:rsid w:val="001B389B"/>
    <w:rsid w:val="001D0DE5"/>
    <w:rsid w:val="001D1570"/>
    <w:rsid w:val="002737C6"/>
    <w:rsid w:val="002860DA"/>
    <w:rsid w:val="002E1D3E"/>
    <w:rsid w:val="002F1AFB"/>
    <w:rsid w:val="003122D6"/>
    <w:rsid w:val="00363AED"/>
    <w:rsid w:val="00397522"/>
    <w:rsid w:val="003C25EB"/>
    <w:rsid w:val="003F7870"/>
    <w:rsid w:val="00402D9E"/>
    <w:rsid w:val="004032EC"/>
    <w:rsid w:val="00411A8F"/>
    <w:rsid w:val="00436F62"/>
    <w:rsid w:val="004D6561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6454"/>
    <w:rsid w:val="00893A88"/>
    <w:rsid w:val="008B20D2"/>
    <w:rsid w:val="008F182B"/>
    <w:rsid w:val="008F519E"/>
    <w:rsid w:val="00976EE5"/>
    <w:rsid w:val="009A1952"/>
    <w:rsid w:val="009A1AA1"/>
    <w:rsid w:val="009F2702"/>
    <w:rsid w:val="00A06E5B"/>
    <w:rsid w:val="00A516E2"/>
    <w:rsid w:val="00AA7B47"/>
    <w:rsid w:val="00AC4FAF"/>
    <w:rsid w:val="00AD5CC5"/>
    <w:rsid w:val="00AE0BE3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81254"/>
    <w:rsid w:val="00DC2179"/>
    <w:rsid w:val="00DE0786"/>
    <w:rsid w:val="00DF065D"/>
    <w:rsid w:val="00E025A3"/>
    <w:rsid w:val="00EB2A06"/>
    <w:rsid w:val="00EB6FF1"/>
    <w:rsid w:val="00EC51B8"/>
    <w:rsid w:val="00F34C6C"/>
    <w:rsid w:val="00F6571E"/>
    <w:rsid w:val="00F968D5"/>
    <w:rsid w:val="00F9705B"/>
    <w:rsid w:val="00FB2291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1469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2017-05-16T13:28:00Z</cp:lastPrinted>
  <dcterms:created xsi:type="dcterms:W3CDTF">2017-05-16T13:22:00Z</dcterms:created>
  <dcterms:modified xsi:type="dcterms:W3CDTF">2017-05-16T13:28:00Z</dcterms:modified>
</cp:coreProperties>
</file>