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5C7" w:rsidRDefault="003275C7" w:rsidP="003275C7">
      <w:pPr>
        <w:jc w:val="center"/>
        <w:rPr>
          <w:rFonts w:ascii="Arial" w:hAnsi="Arial" w:cs="Arial"/>
          <w:b/>
          <w:sz w:val="26"/>
          <w:szCs w:val="26"/>
        </w:rPr>
      </w:pPr>
    </w:p>
    <w:p w:rsidR="003275C7" w:rsidRDefault="003275C7" w:rsidP="003275C7">
      <w:pPr>
        <w:jc w:val="center"/>
        <w:rPr>
          <w:rFonts w:ascii="Arial" w:hAnsi="Arial" w:cs="Arial"/>
          <w:b/>
          <w:sz w:val="26"/>
          <w:szCs w:val="26"/>
        </w:rPr>
      </w:pPr>
    </w:p>
    <w:p w:rsidR="003275C7" w:rsidRDefault="003275C7" w:rsidP="003275C7">
      <w:pPr>
        <w:jc w:val="center"/>
        <w:rPr>
          <w:rFonts w:ascii="Arial" w:hAnsi="Arial" w:cs="Arial"/>
          <w:b/>
          <w:sz w:val="26"/>
          <w:szCs w:val="26"/>
        </w:rPr>
      </w:pPr>
    </w:p>
    <w:p w:rsidR="003275C7" w:rsidRDefault="003275C7" w:rsidP="003275C7">
      <w:pPr>
        <w:jc w:val="center"/>
        <w:rPr>
          <w:rFonts w:ascii="Arial" w:hAnsi="Arial" w:cs="Arial"/>
          <w:b/>
          <w:sz w:val="26"/>
          <w:szCs w:val="26"/>
        </w:rPr>
      </w:pPr>
    </w:p>
    <w:p w:rsidR="003275C7" w:rsidRDefault="003275C7" w:rsidP="003275C7">
      <w:pPr>
        <w:jc w:val="center"/>
        <w:rPr>
          <w:rFonts w:ascii="Arial" w:hAnsi="Arial" w:cs="Arial"/>
          <w:b/>
          <w:sz w:val="26"/>
          <w:szCs w:val="26"/>
        </w:rPr>
      </w:pPr>
    </w:p>
    <w:p w:rsidR="003A7457" w:rsidRPr="003275C7" w:rsidRDefault="003A7457" w:rsidP="003275C7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3275C7">
        <w:rPr>
          <w:rFonts w:ascii="Arial" w:hAnsi="Arial" w:cs="Arial"/>
          <w:b/>
          <w:sz w:val="32"/>
          <w:szCs w:val="32"/>
          <w:u w:val="single"/>
        </w:rPr>
        <w:t>PROJETO DE LEI</w:t>
      </w:r>
      <w:r w:rsidR="00941427" w:rsidRPr="003275C7">
        <w:rPr>
          <w:rFonts w:ascii="Arial" w:hAnsi="Arial" w:cs="Arial"/>
          <w:b/>
          <w:sz w:val="32"/>
          <w:szCs w:val="32"/>
          <w:u w:val="single"/>
        </w:rPr>
        <w:t xml:space="preserve"> COMPLEMENTAR</w:t>
      </w:r>
      <w:r w:rsidRPr="003275C7">
        <w:rPr>
          <w:rFonts w:ascii="Arial" w:hAnsi="Arial" w:cs="Arial"/>
          <w:b/>
          <w:sz w:val="32"/>
          <w:szCs w:val="32"/>
          <w:u w:val="single"/>
        </w:rPr>
        <w:t xml:space="preserve"> Nº </w:t>
      </w:r>
      <w:r w:rsidR="00A91D7C" w:rsidRPr="003275C7">
        <w:rPr>
          <w:rFonts w:ascii="Arial" w:hAnsi="Arial" w:cs="Arial"/>
          <w:b/>
          <w:sz w:val="32"/>
          <w:szCs w:val="32"/>
          <w:u w:val="single"/>
        </w:rPr>
        <w:t>02</w:t>
      </w:r>
      <w:r w:rsidRPr="003275C7">
        <w:rPr>
          <w:rFonts w:ascii="Arial" w:hAnsi="Arial" w:cs="Arial"/>
          <w:b/>
          <w:sz w:val="32"/>
          <w:szCs w:val="32"/>
          <w:u w:val="single"/>
        </w:rPr>
        <w:t>/2017</w:t>
      </w:r>
      <w:r w:rsidR="003275C7">
        <w:rPr>
          <w:rFonts w:ascii="Arial" w:hAnsi="Arial" w:cs="Arial"/>
          <w:b/>
          <w:sz w:val="32"/>
          <w:szCs w:val="32"/>
          <w:u w:val="single"/>
        </w:rPr>
        <w:t>-L</w:t>
      </w:r>
    </w:p>
    <w:p w:rsidR="003A7457" w:rsidRDefault="003A7457" w:rsidP="003275C7">
      <w:pPr>
        <w:jc w:val="center"/>
        <w:rPr>
          <w:rFonts w:ascii="Arial" w:hAnsi="Arial" w:cs="Arial"/>
          <w:b/>
          <w:sz w:val="26"/>
          <w:szCs w:val="26"/>
        </w:rPr>
      </w:pPr>
    </w:p>
    <w:p w:rsidR="003275C7" w:rsidRPr="003275C7" w:rsidRDefault="003275C7" w:rsidP="003275C7">
      <w:pPr>
        <w:jc w:val="center"/>
        <w:rPr>
          <w:rFonts w:ascii="Arial" w:hAnsi="Arial" w:cs="Arial"/>
          <w:b/>
          <w:sz w:val="26"/>
          <w:szCs w:val="26"/>
        </w:rPr>
      </w:pPr>
    </w:p>
    <w:p w:rsidR="00015E7E" w:rsidRPr="003275C7" w:rsidRDefault="00015E7E" w:rsidP="003275C7">
      <w:pPr>
        <w:ind w:left="3544" w:right="424"/>
        <w:jc w:val="both"/>
        <w:rPr>
          <w:rFonts w:ascii="Arial" w:hAnsi="Arial" w:cs="Arial"/>
          <w:b/>
          <w:sz w:val="26"/>
          <w:szCs w:val="26"/>
        </w:rPr>
      </w:pPr>
      <w:r w:rsidRPr="003275C7">
        <w:rPr>
          <w:rFonts w:ascii="Arial" w:hAnsi="Arial" w:cs="Arial"/>
          <w:b/>
          <w:sz w:val="26"/>
          <w:szCs w:val="26"/>
        </w:rPr>
        <w:t>DISPÕE SOBRE UTILIZAÇÃO DE CAÇAMBAS ESTÁTICAS COLETORES DE ENTULHOS E CONTAINERS NO MUNICÍPIO DE BARRA BONITA, E DÁ OUTRAS PROVIDÊNCIAS.</w:t>
      </w:r>
    </w:p>
    <w:p w:rsidR="00015E7E" w:rsidRDefault="00015E7E" w:rsidP="003275C7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3275C7" w:rsidRPr="003275C7" w:rsidRDefault="003275C7" w:rsidP="003275C7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015E7E" w:rsidRDefault="00F71324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Art. 1º</w:t>
      </w:r>
      <w:r w:rsidR="006A08F0">
        <w:rPr>
          <w:rFonts w:ascii="Arial" w:hAnsi="Arial" w:cs="Arial"/>
          <w:sz w:val="26"/>
          <w:szCs w:val="26"/>
        </w:rPr>
        <w:t xml:space="preserve"> -</w:t>
      </w:r>
      <w:r w:rsidR="00015E7E" w:rsidRPr="003275C7">
        <w:rPr>
          <w:rFonts w:ascii="Arial" w:hAnsi="Arial" w:cs="Arial"/>
          <w:sz w:val="26"/>
          <w:szCs w:val="26"/>
        </w:rPr>
        <w:t xml:space="preserve"> As pessoas físicas ou jurídicas que necessitarem depositar entulhos </w:t>
      </w:r>
      <w:r w:rsidRPr="003275C7">
        <w:rPr>
          <w:rFonts w:ascii="Arial" w:hAnsi="Arial" w:cs="Arial"/>
          <w:sz w:val="26"/>
          <w:szCs w:val="26"/>
        </w:rPr>
        <w:t xml:space="preserve">ou depositar ferramentas </w:t>
      </w:r>
      <w:r w:rsidR="00015E7E" w:rsidRPr="003275C7">
        <w:rPr>
          <w:rFonts w:ascii="Arial" w:hAnsi="Arial" w:cs="Arial"/>
          <w:sz w:val="26"/>
          <w:szCs w:val="26"/>
        </w:rPr>
        <w:t>na via pública, por curto espaço de tempo, deverão fazê-lo por meio de caçambas estacionárias ou containers.</w:t>
      </w:r>
    </w:p>
    <w:p w:rsidR="006A08F0" w:rsidRPr="003275C7" w:rsidRDefault="006A08F0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015E7E" w:rsidRPr="003275C7" w:rsidRDefault="00015E7E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§1º</w:t>
      </w:r>
      <w:r w:rsidR="006A08F0"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A necessidade de depositar entulhos</w:t>
      </w:r>
      <w:r w:rsidR="00F71324" w:rsidRPr="003275C7">
        <w:rPr>
          <w:rFonts w:ascii="Arial" w:hAnsi="Arial" w:cs="Arial"/>
          <w:sz w:val="26"/>
          <w:szCs w:val="26"/>
        </w:rPr>
        <w:t xml:space="preserve"> ou ferramentas </w:t>
      </w:r>
      <w:r w:rsidRPr="003275C7">
        <w:rPr>
          <w:rFonts w:ascii="Arial" w:hAnsi="Arial" w:cs="Arial"/>
          <w:sz w:val="26"/>
          <w:szCs w:val="26"/>
        </w:rPr>
        <w:t xml:space="preserve">na via pública verifica-se quando da </w:t>
      </w:r>
      <w:r w:rsidR="00F71324" w:rsidRPr="003275C7">
        <w:rPr>
          <w:rFonts w:ascii="Arial" w:hAnsi="Arial" w:cs="Arial"/>
          <w:sz w:val="26"/>
          <w:szCs w:val="26"/>
        </w:rPr>
        <w:t>impossibilidade comprovada do</w:t>
      </w:r>
      <w:r w:rsidRPr="003275C7">
        <w:rPr>
          <w:rFonts w:ascii="Arial" w:hAnsi="Arial" w:cs="Arial"/>
          <w:sz w:val="26"/>
          <w:szCs w:val="26"/>
        </w:rPr>
        <w:t xml:space="preserve"> local no interior do imóvel em questão, onde estão sendo gerados os entulhos</w:t>
      </w:r>
      <w:r w:rsidR="00F71324" w:rsidRPr="003275C7">
        <w:rPr>
          <w:rFonts w:ascii="Arial" w:hAnsi="Arial" w:cs="Arial"/>
          <w:sz w:val="26"/>
          <w:szCs w:val="26"/>
        </w:rPr>
        <w:t xml:space="preserve"> ou usadas </w:t>
      </w:r>
      <w:proofErr w:type="gramStart"/>
      <w:r w:rsidR="00F71324" w:rsidRPr="003275C7">
        <w:rPr>
          <w:rFonts w:ascii="Arial" w:hAnsi="Arial" w:cs="Arial"/>
          <w:sz w:val="26"/>
          <w:szCs w:val="26"/>
        </w:rPr>
        <w:t>as</w:t>
      </w:r>
      <w:proofErr w:type="gramEnd"/>
      <w:r w:rsidR="00F71324" w:rsidRPr="003275C7">
        <w:rPr>
          <w:rFonts w:ascii="Arial" w:hAnsi="Arial" w:cs="Arial"/>
          <w:sz w:val="26"/>
          <w:szCs w:val="26"/>
        </w:rPr>
        <w:t xml:space="preserve"> ferramentas</w:t>
      </w:r>
      <w:r w:rsidRPr="003275C7">
        <w:rPr>
          <w:rFonts w:ascii="Arial" w:hAnsi="Arial" w:cs="Arial"/>
          <w:sz w:val="26"/>
          <w:szCs w:val="26"/>
        </w:rPr>
        <w:t>.</w:t>
      </w:r>
    </w:p>
    <w:p w:rsidR="003275C7" w:rsidRDefault="003275C7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015E7E" w:rsidRPr="003275C7" w:rsidRDefault="00015E7E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§ 2º</w:t>
      </w:r>
      <w:r w:rsidR="006A08F0"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Entende-se por via pública o passeio ou a pista de rolamento.</w:t>
      </w:r>
    </w:p>
    <w:p w:rsidR="003275C7" w:rsidRDefault="003275C7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015E7E" w:rsidRPr="003275C7" w:rsidRDefault="00015E7E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§ 3º</w:t>
      </w:r>
      <w:r w:rsidR="006A08F0"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Entende-se por caçamba estacionária ou</w:t>
      </w:r>
      <w:r w:rsidR="00F71324" w:rsidRPr="003275C7">
        <w:rPr>
          <w:rFonts w:ascii="Arial" w:hAnsi="Arial" w:cs="Arial"/>
          <w:sz w:val="26"/>
          <w:szCs w:val="26"/>
        </w:rPr>
        <w:t xml:space="preserve"> </w:t>
      </w:r>
      <w:r w:rsidRPr="003275C7">
        <w:rPr>
          <w:rFonts w:ascii="Arial" w:hAnsi="Arial" w:cs="Arial"/>
          <w:sz w:val="26"/>
          <w:szCs w:val="26"/>
        </w:rPr>
        <w:t>container o recipiente metálico utilizado para o transporte de material sólido ou pastoso com capacidade máxima de 5m</w:t>
      </w:r>
      <w:proofErr w:type="gramStart"/>
      <w:r w:rsidRPr="003275C7">
        <w:rPr>
          <w:rFonts w:ascii="Arial" w:hAnsi="Arial" w:cs="Arial"/>
          <w:sz w:val="26"/>
          <w:szCs w:val="26"/>
        </w:rPr>
        <w:t>³</w:t>
      </w:r>
      <w:proofErr w:type="gramEnd"/>
      <w:r w:rsidRPr="003275C7">
        <w:rPr>
          <w:rFonts w:ascii="Arial" w:hAnsi="Arial" w:cs="Arial"/>
          <w:sz w:val="26"/>
          <w:szCs w:val="26"/>
        </w:rPr>
        <w:t xml:space="preserve"> (cinco metros cúbicos).</w:t>
      </w:r>
    </w:p>
    <w:p w:rsidR="003275C7" w:rsidRDefault="003275C7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015E7E" w:rsidRPr="003275C7" w:rsidRDefault="00015E7E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§ 4º</w:t>
      </w:r>
      <w:r w:rsidR="006A08F0"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Entende-se por curto espaço de tempo o prazo necessário para completar a capacidade máxima da caçamba estacionária, mais 24 (vinte e quatro) horas.</w:t>
      </w:r>
    </w:p>
    <w:p w:rsidR="003275C7" w:rsidRDefault="003275C7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015E7E" w:rsidRPr="003275C7" w:rsidRDefault="00015E7E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§ 5º</w:t>
      </w:r>
      <w:r w:rsidR="006A08F0"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No caso de entulho conter material orgânico perecível, o prazo máximo de permanência da caçamba estacionária na via pública será de 48 (quarenta e oito) horas, independentemente do disposto no parágrafo anterior.</w:t>
      </w:r>
    </w:p>
    <w:p w:rsidR="003275C7" w:rsidRDefault="003275C7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015E7E" w:rsidRPr="003275C7" w:rsidRDefault="00015E7E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§ 6º</w:t>
      </w:r>
      <w:r w:rsidR="003275C7"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Excetuam-se os entulhos devidamente embalados como prevê a legislação.</w:t>
      </w:r>
    </w:p>
    <w:p w:rsidR="003275C7" w:rsidRDefault="003275C7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3275C7" w:rsidRDefault="00015E7E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Art. 2º</w:t>
      </w:r>
      <w:r w:rsidR="003275C7"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As caçambas </w:t>
      </w:r>
      <w:r w:rsidR="00F71324" w:rsidRPr="003275C7">
        <w:rPr>
          <w:rFonts w:ascii="Arial" w:hAnsi="Arial" w:cs="Arial"/>
          <w:sz w:val="26"/>
          <w:szCs w:val="26"/>
        </w:rPr>
        <w:t xml:space="preserve">e containers </w:t>
      </w:r>
      <w:r w:rsidRPr="003275C7">
        <w:rPr>
          <w:rFonts w:ascii="Arial" w:hAnsi="Arial" w:cs="Arial"/>
          <w:sz w:val="26"/>
          <w:szCs w:val="26"/>
        </w:rPr>
        <w:t>estacionári</w:t>
      </w:r>
      <w:r w:rsidR="00F71324" w:rsidRPr="003275C7">
        <w:rPr>
          <w:rFonts w:ascii="Arial" w:hAnsi="Arial" w:cs="Arial"/>
          <w:sz w:val="26"/>
          <w:szCs w:val="26"/>
        </w:rPr>
        <w:t>o</w:t>
      </w:r>
      <w:r w:rsidRPr="003275C7">
        <w:rPr>
          <w:rFonts w:ascii="Arial" w:hAnsi="Arial" w:cs="Arial"/>
          <w:sz w:val="26"/>
          <w:szCs w:val="26"/>
        </w:rPr>
        <w:t xml:space="preserve">s deverão </w:t>
      </w:r>
      <w:r w:rsidR="00F71324" w:rsidRPr="003275C7">
        <w:rPr>
          <w:rFonts w:ascii="Arial" w:hAnsi="Arial" w:cs="Arial"/>
          <w:sz w:val="26"/>
          <w:szCs w:val="26"/>
        </w:rPr>
        <w:t xml:space="preserve">ser padronizadas em cores claras e sinalizadas com faixas refletivas, na cor vermelha e branca, nas medidas mínimas de 20 centímetros de comprimento por </w:t>
      </w:r>
      <w:proofErr w:type="gramStart"/>
      <w:r w:rsidR="00F71324" w:rsidRPr="003275C7">
        <w:rPr>
          <w:rFonts w:ascii="Arial" w:hAnsi="Arial" w:cs="Arial"/>
          <w:sz w:val="26"/>
          <w:szCs w:val="26"/>
        </w:rPr>
        <w:t>5</w:t>
      </w:r>
      <w:proofErr w:type="gramEnd"/>
      <w:r w:rsidR="00F71324" w:rsidRPr="003275C7">
        <w:rPr>
          <w:rFonts w:ascii="Arial" w:hAnsi="Arial" w:cs="Arial"/>
          <w:sz w:val="26"/>
          <w:szCs w:val="26"/>
        </w:rPr>
        <w:t xml:space="preserve"> centímetros de largura</w:t>
      </w:r>
      <w:r w:rsidRPr="003275C7">
        <w:rPr>
          <w:rFonts w:ascii="Arial" w:hAnsi="Arial" w:cs="Arial"/>
          <w:sz w:val="26"/>
          <w:szCs w:val="26"/>
        </w:rPr>
        <w:t xml:space="preserve">, </w:t>
      </w:r>
      <w:r w:rsidR="00F71324" w:rsidRPr="003275C7">
        <w:rPr>
          <w:rFonts w:ascii="Arial" w:hAnsi="Arial" w:cs="Arial"/>
          <w:sz w:val="26"/>
          <w:szCs w:val="26"/>
        </w:rPr>
        <w:t xml:space="preserve">as quais deverão ser </w:t>
      </w:r>
      <w:r w:rsidRPr="003275C7">
        <w:rPr>
          <w:rFonts w:ascii="Arial" w:hAnsi="Arial" w:cs="Arial"/>
          <w:sz w:val="26"/>
          <w:szCs w:val="26"/>
        </w:rPr>
        <w:t xml:space="preserve">posicionadas </w:t>
      </w:r>
      <w:r w:rsidR="00F71324" w:rsidRPr="003275C7">
        <w:rPr>
          <w:rFonts w:ascii="Arial" w:hAnsi="Arial" w:cs="Arial"/>
          <w:sz w:val="26"/>
          <w:szCs w:val="26"/>
        </w:rPr>
        <w:t xml:space="preserve">em todas as suas faces, nas extremidades superiores e inferiores obedecendo a altura de </w:t>
      </w:r>
    </w:p>
    <w:p w:rsidR="003275C7" w:rsidRDefault="003275C7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3275C7" w:rsidRDefault="003275C7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015E7E" w:rsidRPr="003275C7" w:rsidRDefault="00F71324" w:rsidP="003275C7">
      <w:pPr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50 centímetros do solo para que permitam sua rápida visualização, principalmente no período noturno</w:t>
      </w:r>
      <w:r w:rsidR="00015E7E" w:rsidRPr="003275C7">
        <w:rPr>
          <w:rFonts w:ascii="Arial" w:hAnsi="Arial" w:cs="Arial"/>
          <w:sz w:val="26"/>
          <w:szCs w:val="26"/>
        </w:rPr>
        <w:t>.</w:t>
      </w:r>
    </w:p>
    <w:p w:rsidR="003275C7" w:rsidRDefault="003275C7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015E7E" w:rsidRPr="003275C7" w:rsidRDefault="00015E7E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Parágrafo único</w:t>
      </w:r>
      <w:r w:rsidR="003275C7"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Além da sinalização reflexiva, as referidas faces deverão conter número de identificação, nome e telefone da permissionária e telefone do setor de fiscalização competente do Executivo Municipal.</w:t>
      </w:r>
    </w:p>
    <w:p w:rsidR="003275C7" w:rsidRDefault="003275C7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015E7E" w:rsidRPr="003275C7" w:rsidRDefault="00015E7E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Art</w:t>
      </w:r>
      <w:r w:rsidR="006A08F0">
        <w:rPr>
          <w:rFonts w:ascii="Arial" w:hAnsi="Arial" w:cs="Arial"/>
          <w:sz w:val="26"/>
          <w:szCs w:val="26"/>
        </w:rPr>
        <w:t xml:space="preserve">. </w:t>
      </w:r>
      <w:r w:rsidRPr="003275C7">
        <w:rPr>
          <w:rFonts w:ascii="Arial" w:hAnsi="Arial" w:cs="Arial"/>
          <w:sz w:val="26"/>
          <w:szCs w:val="26"/>
        </w:rPr>
        <w:t>3º</w:t>
      </w:r>
      <w:r w:rsidR="006A08F0">
        <w:rPr>
          <w:rFonts w:ascii="Arial" w:hAnsi="Arial" w:cs="Arial"/>
          <w:sz w:val="26"/>
          <w:szCs w:val="26"/>
        </w:rPr>
        <w:t xml:space="preserve"> -</w:t>
      </w:r>
      <w:bookmarkStart w:id="0" w:name="_GoBack"/>
      <w:bookmarkEnd w:id="0"/>
      <w:r w:rsidRPr="003275C7">
        <w:rPr>
          <w:rFonts w:ascii="Arial" w:hAnsi="Arial" w:cs="Arial"/>
          <w:sz w:val="26"/>
          <w:szCs w:val="26"/>
        </w:rPr>
        <w:t xml:space="preserve"> As caçambas</w:t>
      </w:r>
      <w:r w:rsidR="004E231A" w:rsidRPr="003275C7">
        <w:rPr>
          <w:rFonts w:ascii="Arial" w:hAnsi="Arial" w:cs="Arial"/>
          <w:sz w:val="26"/>
          <w:szCs w:val="26"/>
        </w:rPr>
        <w:t xml:space="preserve"> e containers</w:t>
      </w:r>
      <w:r w:rsidRPr="003275C7">
        <w:rPr>
          <w:rFonts w:ascii="Arial" w:hAnsi="Arial" w:cs="Arial"/>
          <w:sz w:val="26"/>
          <w:szCs w:val="26"/>
        </w:rPr>
        <w:t xml:space="preserve"> estacionári</w:t>
      </w:r>
      <w:r w:rsidR="004E231A" w:rsidRPr="003275C7">
        <w:rPr>
          <w:rFonts w:ascii="Arial" w:hAnsi="Arial" w:cs="Arial"/>
          <w:sz w:val="26"/>
          <w:szCs w:val="26"/>
        </w:rPr>
        <w:t>o</w:t>
      </w:r>
      <w:r w:rsidRPr="003275C7">
        <w:rPr>
          <w:rFonts w:ascii="Arial" w:hAnsi="Arial" w:cs="Arial"/>
          <w:sz w:val="26"/>
          <w:szCs w:val="26"/>
        </w:rPr>
        <w:t>s, quando colocad</w:t>
      </w:r>
      <w:r w:rsidR="004E231A" w:rsidRPr="003275C7">
        <w:rPr>
          <w:rFonts w:ascii="Arial" w:hAnsi="Arial" w:cs="Arial"/>
          <w:sz w:val="26"/>
          <w:szCs w:val="26"/>
        </w:rPr>
        <w:t>o</w:t>
      </w:r>
      <w:r w:rsidRPr="003275C7">
        <w:rPr>
          <w:rFonts w:ascii="Arial" w:hAnsi="Arial" w:cs="Arial"/>
          <w:sz w:val="26"/>
          <w:szCs w:val="26"/>
        </w:rPr>
        <w:t xml:space="preserve">s sobre o passeio público, deverão permitir o espaço </w:t>
      </w:r>
      <w:r w:rsidR="004E231A" w:rsidRPr="003275C7">
        <w:rPr>
          <w:rFonts w:ascii="Arial" w:hAnsi="Arial" w:cs="Arial"/>
          <w:sz w:val="26"/>
          <w:szCs w:val="26"/>
        </w:rPr>
        <w:t xml:space="preserve">mínimo </w:t>
      </w:r>
      <w:r w:rsidRPr="003275C7">
        <w:rPr>
          <w:rFonts w:ascii="Arial" w:hAnsi="Arial" w:cs="Arial"/>
          <w:sz w:val="26"/>
          <w:szCs w:val="26"/>
        </w:rPr>
        <w:t>de 1m (um metro) livre para o trânsito de pedestres.</w:t>
      </w:r>
    </w:p>
    <w:p w:rsidR="003275C7" w:rsidRDefault="003275C7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015E7E" w:rsidRDefault="00015E7E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Art</w:t>
      </w:r>
      <w:r w:rsidR="006A08F0">
        <w:rPr>
          <w:rFonts w:ascii="Arial" w:hAnsi="Arial" w:cs="Arial"/>
          <w:sz w:val="26"/>
          <w:szCs w:val="26"/>
        </w:rPr>
        <w:t xml:space="preserve">. </w:t>
      </w:r>
      <w:r w:rsidRPr="003275C7">
        <w:rPr>
          <w:rFonts w:ascii="Arial" w:hAnsi="Arial" w:cs="Arial"/>
          <w:sz w:val="26"/>
          <w:szCs w:val="26"/>
        </w:rPr>
        <w:t>4º</w:t>
      </w:r>
      <w:r w:rsidR="006A08F0"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A localização da caçamba </w:t>
      </w:r>
      <w:r w:rsidR="004E231A" w:rsidRPr="003275C7">
        <w:rPr>
          <w:rFonts w:ascii="Arial" w:hAnsi="Arial" w:cs="Arial"/>
          <w:sz w:val="26"/>
          <w:szCs w:val="26"/>
        </w:rPr>
        <w:t xml:space="preserve">ou containers </w:t>
      </w:r>
      <w:r w:rsidRPr="003275C7">
        <w:rPr>
          <w:rFonts w:ascii="Arial" w:hAnsi="Arial" w:cs="Arial"/>
          <w:sz w:val="26"/>
          <w:szCs w:val="26"/>
        </w:rPr>
        <w:t>estacionári</w:t>
      </w:r>
      <w:r w:rsidR="000F7A4C" w:rsidRPr="003275C7">
        <w:rPr>
          <w:rFonts w:ascii="Arial" w:hAnsi="Arial" w:cs="Arial"/>
          <w:sz w:val="26"/>
          <w:szCs w:val="26"/>
        </w:rPr>
        <w:t>os</w:t>
      </w:r>
      <w:r w:rsidRPr="003275C7">
        <w:rPr>
          <w:rFonts w:ascii="Arial" w:hAnsi="Arial" w:cs="Arial"/>
          <w:sz w:val="26"/>
          <w:szCs w:val="26"/>
        </w:rPr>
        <w:t xml:space="preserve"> na pista de rolamento da via pública ocorrerá quando da dificuldade de posicioná-la no passeio público.</w:t>
      </w:r>
    </w:p>
    <w:p w:rsidR="003275C7" w:rsidRPr="003275C7" w:rsidRDefault="003275C7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015E7E" w:rsidRPr="003275C7" w:rsidRDefault="00015E7E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§1º</w:t>
      </w:r>
      <w:r w:rsidR="003275C7"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Na ocorrência do disposto no caput deste artigo, a caçamba</w:t>
      </w:r>
      <w:r w:rsidR="000F7A4C" w:rsidRPr="003275C7">
        <w:rPr>
          <w:rFonts w:ascii="Arial" w:hAnsi="Arial" w:cs="Arial"/>
          <w:sz w:val="26"/>
          <w:szCs w:val="26"/>
        </w:rPr>
        <w:t xml:space="preserve"> ou container</w:t>
      </w:r>
      <w:r w:rsidRPr="003275C7">
        <w:rPr>
          <w:rFonts w:ascii="Arial" w:hAnsi="Arial" w:cs="Arial"/>
          <w:sz w:val="26"/>
          <w:szCs w:val="26"/>
        </w:rPr>
        <w:t xml:space="preserve"> deve</w:t>
      </w:r>
      <w:r w:rsidR="000F7A4C" w:rsidRPr="003275C7">
        <w:rPr>
          <w:rFonts w:ascii="Arial" w:hAnsi="Arial" w:cs="Arial"/>
          <w:sz w:val="26"/>
          <w:szCs w:val="26"/>
        </w:rPr>
        <w:t>m</w:t>
      </w:r>
      <w:r w:rsidRPr="003275C7">
        <w:rPr>
          <w:rFonts w:ascii="Arial" w:hAnsi="Arial" w:cs="Arial"/>
          <w:sz w:val="26"/>
          <w:szCs w:val="26"/>
        </w:rPr>
        <w:t xml:space="preserve"> ser posicionad</w:t>
      </w:r>
      <w:r w:rsidR="000F7A4C" w:rsidRPr="003275C7">
        <w:rPr>
          <w:rFonts w:ascii="Arial" w:hAnsi="Arial" w:cs="Arial"/>
          <w:sz w:val="26"/>
          <w:szCs w:val="26"/>
        </w:rPr>
        <w:t>os</w:t>
      </w:r>
      <w:r w:rsidRPr="003275C7">
        <w:rPr>
          <w:rFonts w:ascii="Arial" w:hAnsi="Arial" w:cs="Arial"/>
          <w:sz w:val="26"/>
          <w:szCs w:val="26"/>
        </w:rPr>
        <w:t xml:space="preserve"> a 0,20m (vinte centímetros) do meio-fio e seu lado maior paralelo a este, não devendo o lado menor da caçamba </w:t>
      </w:r>
      <w:r w:rsidR="007B098D" w:rsidRPr="003275C7">
        <w:rPr>
          <w:rFonts w:ascii="Arial" w:hAnsi="Arial" w:cs="Arial"/>
          <w:sz w:val="26"/>
          <w:szCs w:val="26"/>
        </w:rPr>
        <w:t>o</w:t>
      </w:r>
      <w:r w:rsidR="00882A0C" w:rsidRPr="003275C7">
        <w:rPr>
          <w:rFonts w:ascii="Arial" w:hAnsi="Arial" w:cs="Arial"/>
          <w:sz w:val="26"/>
          <w:szCs w:val="26"/>
        </w:rPr>
        <w:t>u</w:t>
      </w:r>
      <w:r w:rsidR="007B098D" w:rsidRPr="003275C7">
        <w:rPr>
          <w:rFonts w:ascii="Arial" w:hAnsi="Arial" w:cs="Arial"/>
          <w:sz w:val="26"/>
          <w:szCs w:val="26"/>
        </w:rPr>
        <w:t xml:space="preserve"> container </w:t>
      </w:r>
      <w:r w:rsidRPr="003275C7">
        <w:rPr>
          <w:rFonts w:ascii="Arial" w:hAnsi="Arial" w:cs="Arial"/>
          <w:sz w:val="26"/>
          <w:szCs w:val="26"/>
        </w:rPr>
        <w:t>exceder a 1,60m (um metro e sessenta centímetros).</w:t>
      </w:r>
    </w:p>
    <w:p w:rsidR="003275C7" w:rsidRDefault="003275C7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015E7E" w:rsidRPr="003275C7" w:rsidRDefault="00015E7E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§2º</w:t>
      </w:r>
      <w:r w:rsidR="003275C7"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Deverá ser observado o afastamento mínimo de 10m (dez metros) do alinhamento predial da esquina.</w:t>
      </w:r>
    </w:p>
    <w:p w:rsidR="003275C7" w:rsidRDefault="003275C7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015E7E" w:rsidRPr="003275C7" w:rsidRDefault="00015E7E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Art. 5º</w:t>
      </w:r>
      <w:r w:rsidR="003275C7"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A localização da caçamba</w:t>
      </w:r>
      <w:r w:rsidR="00882A0C" w:rsidRPr="003275C7">
        <w:rPr>
          <w:rFonts w:ascii="Arial" w:hAnsi="Arial" w:cs="Arial"/>
          <w:sz w:val="26"/>
          <w:szCs w:val="26"/>
        </w:rPr>
        <w:t xml:space="preserve"> ou container</w:t>
      </w:r>
      <w:r w:rsidRPr="003275C7">
        <w:rPr>
          <w:rFonts w:ascii="Arial" w:hAnsi="Arial" w:cs="Arial"/>
          <w:sz w:val="26"/>
          <w:szCs w:val="26"/>
        </w:rPr>
        <w:t xml:space="preserve"> estacionári</w:t>
      </w:r>
      <w:r w:rsidR="00882A0C" w:rsidRPr="003275C7">
        <w:rPr>
          <w:rFonts w:ascii="Arial" w:hAnsi="Arial" w:cs="Arial"/>
          <w:sz w:val="26"/>
          <w:szCs w:val="26"/>
        </w:rPr>
        <w:t>o</w:t>
      </w:r>
      <w:r w:rsidRPr="003275C7">
        <w:rPr>
          <w:rFonts w:ascii="Arial" w:hAnsi="Arial" w:cs="Arial"/>
          <w:sz w:val="26"/>
          <w:szCs w:val="26"/>
        </w:rPr>
        <w:t xml:space="preserve"> na via pública deverá ser na frente do imóvel em questão.</w:t>
      </w:r>
    </w:p>
    <w:p w:rsidR="003275C7" w:rsidRDefault="003275C7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015E7E" w:rsidRPr="003275C7" w:rsidRDefault="00015E7E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Parágrafo único</w:t>
      </w:r>
      <w:r w:rsidR="006A08F0"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Não havendo possibilidade da localização mencionada no caput deste artigo, o Poder Público Municipal indicará outro local próximo na via pública.</w:t>
      </w:r>
    </w:p>
    <w:p w:rsidR="003275C7" w:rsidRDefault="003275C7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015E7E" w:rsidRPr="003275C7" w:rsidRDefault="00015E7E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Art. 6º</w:t>
      </w:r>
      <w:r w:rsidR="003275C7"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A colocação da caçamba </w:t>
      </w:r>
      <w:r w:rsidR="00882A0C" w:rsidRPr="003275C7">
        <w:rPr>
          <w:rFonts w:ascii="Arial" w:hAnsi="Arial" w:cs="Arial"/>
          <w:sz w:val="26"/>
          <w:szCs w:val="26"/>
        </w:rPr>
        <w:t xml:space="preserve">ou container </w:t>
      </w:r>
      <w:r w:rsidRPr="003275C7">
        <w:rPr>
          <w:rFonts w:ascii="Arial" w:hAnsi="Arial" w:cs="Arial"/>
          <w:sz w:val="26"/>
          <w:szCs w:val="26"/>
        </w:rPr>
        <w:t>estacionári</w:t>
      </w:r>
      <w:r w:rsidR="00882A0C" w:rsidRPr="003275C7">
        <w:rPr>
          <w:rFonts w:ascii="Arial" w:hAnsi="Arial" w:cs="Arial"/>
          <w:sz w:val="26"/>
          <w:szCs w:val="26"/>
        </w:rPr>
        <w:t>o</w:t>
      </w:r>
      <w:r w:rsidRPr="003275C7">
        <w:rPr>
          <w:rFonts w:ascii="Arial" w:hAnsi="Arial" w:cs="Arial"/>
          <w:sz w:val="26"/>
          <w:szCs w:val="26"/>
        </w:rPr>
        <w:t xml:space="preserve"> na via pública deverá ser realizada somente por empresas legalmente autorizadas pelo Poder Público Municipal.</w:t>
      </w:r>
    </w:p>
    <w:p w:rsidR="003275C7" w:rsidRDefault="003275C7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015E7E" w:rsidRPr="003275C7" w:rsidRDefault="00015E7E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Art. 7º</w:t>
      </w:r>
      <w:r w:rsidR="003275C7"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O transporte das caçambas </w:t>
      </w:r>
      <w:r w:rsidR="00882A0C" w:rsidRPr="003275C7">
        <w:rPr>
          <w:rFonts w:ascii="Arial" w:hAnsi="Arial" w:cs="Arial"/>
          <w:sz w:val="26"/>
          <w:szCs w:val="26"/>
        </w:rPr>
        <w:t xml:space="preserve">ou containers </w:t>
      </w:r>
      <w:r w:rsidRPr="003275C7">
        <w:rPr>
          <w:rFonts w:ascii="Arial" w:hAnsi="Arial" w:cs="Arial"/>
          <w:sz w:val="26"/>
          <w:szCs w:val="26"/>
        </w:rPr>
        <w:t>estacionári</w:t>
      </w:r>
      <w:r w:rsidR="00882A0C" w:rsidRPr="003275C7">
        <w:rPr>
          <w:rFonts w:ascii="Arial" w:hAnsi="Arial" w:cs="Arial"/>
          <w:sz w:val="26"/>
          <w:szCs w:val="26"/>
        </w:rPr>
        <w:t>o</w:t>
      </w:r>
      <w:r w:rsidRPr="003275C7">
        <w:rPr>
          <w:rFonts w:ascii="Arial" w:hAnsi="Arial" w:cs="Arial"/>
          <w:sz w:val="26"/>
          <w:szCs w:val="26"/>
        </w:rPr>
        <w:t>s dever</w:t>
      </w:r>
      <w:r w:rsidR="00941427" w:rsidRPr="003275C7">
        <w:rPr>
          <w:rFonts w:ascii="Arial" w:hAnsi="Arial" w:cs="Arial"/>
          <w:sz w:val="26"/>
          <w:szCs w:val="26"/>
        </w:rPr>
        <w:t>á</w:t>
      </w:r>
      <w:r w:rsidRPr="003275C7">
        <w:rPr>
          <w:rFonts w:ascii="Arial" w:hAnsi="Arial" w:cs="Arial"/>
          <w:sz w:val="26"/>
          <w:szCs w:val="26"/>
        </w:rPr>
        <w:t xml:space="preserve"> ser efetuado por veículos apropriados, pertencentes às permissionárias, devidamente cadastrad</w:t>
      </w:r>
      <w:r w:rsidR="00882A0C" w:rsidRPr="003275C7">
        <w:rPr>
          <w:rFonts w:ascii="Arial" w:hAnsi="Arial" w:cs="Arial"/>
          <w:sz w:val="26"/>
          <w:szCs w:val="26"/>
        </w:rPr>
        <w:t>o</w:t>
      </w:r>
      <w:r w:rsidRPr="003275C7">
        <w:rPr>
          <w:rFonts w:ascii="Arial" w:hAnsi="Arial" w:cs="Arial"/>
          <w:sz w:val="26"/>
          <w:szCs w:val="26"/>
        </w:rPr>
        <w:t>s junto ao Executivo Municipal.</w:t>
      </w:r>
    </w:p>
    <w:p w:rsidR="003275C7" w:rsidRDefault="003275C7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015E7E" w:rsidRPr="003275C7" w:rsidRDefault="00015E7E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Art. 8º</w:t>
      </w:r>
      <w:r w:rsidR="003275C7"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Deverá </w:t>
      </w:r>
      <w:r w:rsidR="00882A0C" w:rsidRPr="003275C7">
        <w:rPr>
          <w:rFonts w:ascii="Arial" w:hAnsi="Arial" w:cs="Arial"/>
          <w:sz w:val="26"/>
          <w:szCs w:val="26"/>
        </w:rPr>
        <w:t xml:space="preserve">ainda </w:t>
      </w:r>
      <w:r w:rsidRPr="003275C7">
        <w:rPr>
          <w:rFonts w:ascii="Arial" w:hAnsi="Arial" w:cs="Arial"/>
          <w:sz w:val="26"/>
          <w:szCs w:val="26"/>
        </w:rPr>
        <w:t xml:space="preserve">ser </w:t>
      </w:r>
      <w:proofErr w:type="gramStart"/>
      <w:r w:rsidRPr="003275C7">
        <w:rPr>
          <w:rFonts w:ascii="Arial" w:hAnsi="Arial" w:cs="Arial"/>
          <w:sz w:val="26"/>
          <w:szCs w:val="26"/>
        </w:rPr>
        <w:t>observad</w:t>
      </w:r>
      <w:r w:rsidR="00882A0C" w:rsidRPr="003275C7">
        <w:rPr>
          <w:rFonts w:ascii="Arial" w:hAnsi="Arial" w:cs="Arial"/>
          <w:sz w:val="26"/>
          <w:szCs w:val="26"/>
        </w:rPr>
        <w:t>o</w:t>
      </w:r>
      <w:r w:rsidRPr="003275C7">
        <w:rPr>
          <w:rFonts w:ascii="Arial" w:hAnsi="Arial" w:cs="Arial"/>
          <w:sz w:val="26"/>
          <w:szCs w:val="26"/>
        </w:rPr>
        <w:t xml:space="preserve"> a Lei Complementar nº</w:t>
      </w:r>
      <w:proofErr w:type="gramEnd"/>
      <w:r w:rsidRPr="003275C7">
        <w:rPr>
          <w:rFonts w:ascii="Arial" w:hAnsi="Arial" w:cs="Arial"/>
          <w:sz w:val="26"/>
          <w:szCs w:val="26"/>
        </w:rPr>
        <w:t xml:space="preserve"> </w:t>
      </w:r>
      <w:r w:rsidR="00882A0C" w:rsidRPr="003275C7">
        <w:rPr>
          <w:rFonts w:ascii="Arial" w:hAnsi="Arial" w:cs="Arial"/>
          <w:sz w:val="26"/>
          <w:szCs w:val="26"/>
        </w:rPr>
        <w:t>01/</w:t>
      </w:r>
      <w:r w:rsidRPr="003275C7">
        <w:rPr>
          <w:rFonts w:ascii="Arial" w:hAnsi="Arial" w:cs="Arial"/>
          <w:sz w:val="26"/>
          <w:szCs w:val="26"/>
        </w:rPr>
        <w:t>199</w:t>
      </w:r>
      <w:r w:rsidR="00841B59" w:rsidRPr="003275C7">
        <w:rPr>
          <w:rFonts w:ascii="Arial" w:hAnsi="Arial" w:cs="Arial"/>
          <w:sz w:val="26"/>
          <w:szCs w:val="26"/>
        </w:rPr>
        <w:t>1</w:t>
      </w:r>
      <w:r w:rsidRPr="003275C7">
        <w:rPr>
          <w:rFonts w:ascii="Arial" w:hAnsi="Arial" w:cs="Arial"/>
          <w:sz w:val="26"/>
          <w:szCs w:val="26"/>
        </w:rPr>
        <w:t xml:space="preserve"> (Código Municipal de </w:t>
      </w:r>
      <w:r w:rsidR="00882A0C" w:rsidRPr="003275C7">
        <w:rPr>
          <w:rFonts w:ascii="Arial" w:hAnsi="Arial" w:cs="Arial"/>
          <w:sz w:val="26"/>
          <w:szCs w:val="26"/>
        </w:rPr>
        <w:t>Posturas</w:t>
      </w:r>
      <w:r w:rsidRPr="003275C7">
        <w:rPr>
          <w:rFonts w:ascii="Arial" w:hAnsi="Arial" w:cs="Arial"/>
          <w:sz w:val="26"/>
          <w:szCs w:val="26"/>
        </w:rPr>
        <w:t>), especialmente quanto aos aspectos de limpeza do local do estacionamento, aos cuidados durante o translado da caçamba estacionária e ao local de deposição do material.</w:t>
      </w:r>
    </w:p>
    <w:p w:rsidR="003275C7" w:rsidRDefault="003275C7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3275C7" w:rsidRDefault="003275C7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3275C7" w:rsidRDefault="003275C7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3275C7" w:rsidRDefault="003275C7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015E7E" w:rsidRPr="003275C7" w:rsidRDefault="00015E7E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Parágrafo único</w:t>
      </w:r>
      <w:r w:rsidR="003275C7"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A </w:t>
      </w:r>
      <w:r w:rsidR="006A08F0" w:rsidRPr="003275C7">
        <w:rPr>
          <w:rFonts w:ascii="Arial" w:hAnsi="Arial" w:cs="Arial"/>
          <w:sz w:val="26"/>
          <w:szCs w:val="26"/>
        </w:rPr>
        <w:t>não observância</w:t>
      </w:r>
      <w:r w:rsidRPr="003275C7">
        <w:rPr>
          <w:rFonts w:ascii="Arial" w:hAnsi="Arial" w:cs="Arial"/>
          <w:sz w:val="26"/>
          <w:szCs w:val="26"/>
        </w:rPr>
        <w:t xml:space="preserve"> do disposto nos artigos 2º, 3º e 5º desta Lei, após notificação, sujeitará os responsáveis que, em 24 (vinte e quatro) horas, não cumprirem seus termos, ao pagamento de multas progressivas a serem definidas pelo Poder Público Municipal.</w:t>
      </w:r>
    </w:p>
    <w:p w:rsidR="003275C7" w:rsidRDefault="003275C7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015E7E" w:rsidRPr="003275C7" w:rsidRDefault="00015E7E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Art. 9º</w:t>
      </w:r>
      <w:r w:rsidR="003275C7"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3275C7">
        <w:rPr>
          <w:rFonts w:ascii="Arial" w:hAnsi="Arial" w:cs="Arial"/>
          <w:sz w:val="26"/>
          <w:szCs w:val="26"/>
        </w:rPr>
        <w:t>É</w:t>
      </w:r>
      <w:proofErr w:type="gramEnd"/>
      <w:r w:rsidRPr="003275C7">
        <w:rPr>
          <w:rFonts w:ascii="Arial" w:hAnsi="Arial" w:cs="Arial"/>
          <w:sz w:val="26"/>
          <w:szCs w:val="26"/>
        </w:rPr>
        <w:t xml:space="preserve"> de inteira responsabilidade da empresa permissionária a colocação e disposição da caçamba</w:t>
      </w:r>
      <w:r w:rsidR="00882A0C" w:rsidRPr="003275C7">
        <w:rPr>
          <w:rFonts w:ascii="Arial" w:hAnsi="Arial" w:cs="Arial"/>
          <w:sz w:val="26"/>
          <w:szCs w:val="26"/>
        </w:rPr>
        <w:t xml:space="preserve"> ou containers</w:t>
      </w:r>
      <w:r w:rsidRPr="003275C7">
        <w:rPr>
          <w:rFonts w:ascii="Arial" w:hAnsi="Arial" w:cs="Arial"/>
          <w:sz w:val="26"/>
          <w:szCs w:val="26"/>
        </w:rPr>
        <w:t xml:space="preserve"> da via pública.</w:t>
      </w:r>
    </w:p>
    <w:p w:rsidR="003275C7" w:rsidRDefault="003275C7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015E7E" w:rsidRPr="003275C7" w:rsidRDefault="00015E7E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Parágrafo único</w:t>
      </w:r>
      <w:r w:rsidR="006A08F0">
        <w:rPr>
          <w:rFonts w:ascii="Arial" w:hAnsi="Arial" w:cs="Arial"/>
          <w:sz w:val="26"/>
          <w:szCs w:val="26"/>
        </w:rPr>
        <w:t xml:space="preserve"> - </w:t>
      </w:r>
      <w:r w:rsidRPr="003275C7">
        <w:rPr>
          <w:rFonts w:ascii="Arial" w:hAnsi="Arial" w:cs="Arial"/>
          <w:sz w:val="26"/>
          <w:szCs w:val="26"/>
        </w:rPr>
        <w:t>Fi</w:t>
      </w:r>
      <w:r w:rsidR="00882A0C" w:rsidRPr="003275C7">
        <w:rPr>
          <w:rFonts w:ascii="Arial" w:hAnsi="Arial" w:cs="Arial"/>
          <w:sz w:val="26"/>
          <w:szCs w:val="26"/>
        </w:rPr>
        <w:t>ca</w:t>
      </w:r>
      <w:r w:rsidRPr="003275C7">
        <w:rPr>
          <w:rFonts w:ascii="Arial" w:hAnsi="Arial" w:cs="Arial"/>
          <w:sz w:val="26"/>
          <w:szCs w:val="26"/>
        </w:rPr>
        <w:t xml:space="preserve"> vedada ao usuário ou a terceiros a alteração da posição da caçamba</w:t>
      </w:r>
      <w:r w:rsidR="00882A0C" w:rsidRPr="003275C7">
        <w:rPr>
          <w:rFonts w:ascii="Arial" w:hAnsi="Arial" w:cs="Arial"/>
          <w:sz w:val="26"/>
          <w:szCs w:val="26"/>
        </w:rPr>
        <w:t xml:space="preserve"> ou container</w:t>
      </w:r>
      <w:r w:rsidRPr="003275C7">
        <w:rPr>
          <w:rFonts w:ascii="Arial" w:hAnsi="Arial" w:cs="Arial"/>
          <w:sz w:val="26"/>
          <w:szCs w:val="26"/>
        </w:rPr>
        <w:t xml:space="preserve"> estacionári</w:t>
      </w:r>
      <w:r w:rsidR="00882A0C" w:rsidRPr="003275C7">
        <w:rPr>
          <w:rFonts w:ascii="Arial" w:hAnsi="Arial" w:cs="Arial"/>
          <w:sz w:val="26"/>
          <w:szCs w:val="26"/>
        </w:rPr>
        <w:t>o</w:t>
      </w:r>
      <w:r w:rsidRPr="003275C7">
        <w:rPr>
          <w:rFonts w:ascii="Arial" w:hAnsi="Arial" w:cs="Arial"/>
          <w:sz w:val="26"/>
          <w:szCs w:val="26"/>
        </w:rPr>
        <w:t xml:space="preserve"> na via pública.</w:t>
      </w:r>
    </w:p>
    <w:p w:rsidR="003275C7" w:rsidRDefault="003275C7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015E7E" w:rsidRPr="003275C7" w:rsidRDefault="00015E7E" w:rsidP="003275C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Art. 10</w:t>
      </w:r>
      <w:r w:rsidR="003275C7"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Esta Lei </w:t>
      </w:r>
      <w:r w:rsidR="00882A0C" w:rsidRPr="003275C7">
        <w:rPr>
          <w:rFonts w:ascii="Arial" w:hAnsi="Arial" w:cs="Arial"/>
          <w:sz w:val="26"/>
          <w:szCs w:val="26"/>
        </w:rPr>
        <w:t>poderá ser</w:t>
      </w:r>
      <w:r w:rsidRPr="003275C7">
        <w:rPr>
          <w:rFonts w:ascii="Arial" w:hAnsi="Arial" w:cs="Arial"/>
          <w:sz w:val="26"/>
          <w:szCs w:val="26"/>
        </w:rPr>
        <w:t xml:space="preserve"> regulamentada pelo Executivo Municipal</w:t>
      </w:r>
      <w:r w:rsidR="00882A0C" w:rsidRPr="003275C7">
        <w:rPr>
          <w:rFonts w:ascii="Arial" w:hAnsi="Arial" w:cs="Arial"/>
          <w:sz w:val="26"/>
          <w:szCs w:val="26"/>
        </w:rPr>
        <w:t xml:space="preserve"> no que couber</w:t>
      </w:r>
      <w:r w:rsidRPr="003275C7">
        <w:rPr>
          <w:rFonts w:ascii="Arial" w:hAnsi="Arial" w:cs="Arial"/>
          <w:sz w:val="26"/>
          <w:szCs w:val="26"/>
        </w:rPr>
        <w:t>.</w:t>
      </w:r>
    </w:p>
    <w:p w:rsidR="003275C7" w:rsidRDefault="003275C7" w:rsidP="003275C7">
      <w:pPr>
        <w:ind w:firstLine="567"/>
        <w:jc w:val="both"/>
        <w:rPr>
          <w:rFonts w:ascii="Arial" w:hAnsi="Arial" w:cs="Arial"/>
          <w:sz w:val="26"/>
          <w:szCs w:val="26"/>
        </w:rPr>
      </w:pPr>
    </w:p>
    <w:p w:rsidR="00015E7E" w:rsidRPr="003275C7" w:rsidRDefault="00015E7E" w:rsidP="003275C7">
      <w:pPr>
        <w:ind w:firstLine="567"/>
        <w:jc w:val="both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Art. 11</w:t>
      </w:r>
      <w:r w:rsidR="003275C7">
        <w:rPr>
          <w:rFonts w:ascii="Arial" w:hAnsi="Arial" w:cs="Arial"/>
          <w:sz w:val="26"/>
          <w:szCs w:val="26"/>
        </w:rPr>
        <w:t xml:space="preserve"> -</w:t>
      </w:r>
      <w:r w:rsidRPr="003275C7">
        <w:rPr>
          <w:rFonts w:ascii="Arial" w:hAnsi="Arial" w:cs="Arial"/>
          <w:sz w:val="26"/>
          <w:szCs w:val="26"/>
        </w:rPr>
        <w:t xml:space="preserve"> Esta Lei entra em vigor na data de sua publicação.</w:t>
      </w:r>
    </w:p>
    <w:p w:rsidR="003275C7" w:rsidRDefault="003275C7" w:rsidP="003275C7">
      <w:pPr>
        <w:ind w:firstLine="567"/>
        <w:rPr>
          <w:rFonts w:ascii="Arial" w:hAnsi="Arial" w:cs="Arial"/>
          <w:sz w:val="26"/>
          <w:szCs w:val="26"/>
        </w:rPr>
      </w:pPr>
    </w:p>
    <w:p w:rsidR="007B1959" w:rsidRPr="003275C7" w:rsidRDefault="00015E7E" w:rsidP="003275C7">
      <w:pPr>
        <w:ind w:firstLine="567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Art. 12</w:t>
      </w:r>
      <w:r w:rsidR="003275C7">
        <w:rPr>
          <w:rFonts w:ascii="Arial" w:hAnsi="Arial" w:cs="Arial"/>
          <w:sz w:val="26"/>
          <w:szCs w:val="26"/>
        </w:rPr>
        <w:t xml:space="preserve"> - </w:t>
      </w:r>
      <w:r w:rsidRPr="003275C7">
        <w:rPr>
          <w:rFonts w:ascii="Arial" w:hAnsi="Arial" w:cs="Arial"/>
          <w:sz w:val="26"/>
          <w:szCs w:val="26"/>
        </w:rPr>
        <w:t>Revogam-se as disposições em contrário.</w:t>
      </w:r>
    </w:p>
    <w:p w:rsidR="00A91D7C" w:rsidRDefault="00A91D7C" w:rsidP="003275C7">
      <w:pPr>
        <w:rPr>
          <w:rFonts w:ascii="Arial" w:hAnsi="Arial" w:cs="Arial"/>
          <w:sz w:val="26"/>
          <w:szCs w:val="26"/>
        </w:rPr>
      </w:pPr>
    </w:p>
    <w:p w:rsidR="003275C7" w:rsidRPr="003275C7" w:rsidRDefault="003275C7" w:rsidP="003275C7">
      <w:pPr>
        <w:rPr>
          <w:rFonts w:ascii="Arial" w:hAnsi="Arial" w:cs="Arial"/>
          <w:sz w:val="26"/>
          <w:szCs w:val="26"/>
        </w:rPr>
      </w:pPr>
    </w:p>
    <w:p w:rsidR="00A91D7C" w:rsidRPr="003275C7" w:rsidRDefault="00A91D7C" w:rsidP="003275C7">
      <w:pPr>
        <w:jc w:val="center"/>
        <w:rPr>
          <w:rFonts w:ascii="Arial" w:hAnsi="Arial" w:cs="Arial"/>
          <w:sz w:val="26"/>
          <w:szCs w:val="26"/>
        </w:rPr>
      </w:pPr>
      <w:r w:rsidRPr="003275C7">
        <w:rPr>
          <w:rFonts w:ascii="Arial" w:hAnsi="Arial" w:cs="Arial"/>
          <w:sz w:val="26"/>
          <w:szCs w:val="26"/>
        </w:rPr>
        <w:t>Sala das sessões, 06 de março de 2017.</w:t>
      </w:r>
    </w:p>
    <w:p w:rsidR="00A91D7C" w:rsidRDefault="00A91D7C" w:rsidP="003275C7">
      <w:pPr>
        <w:jc w:val="center"/>
        <w:rPr>
          <w:rFonts w:ascii="Arial" w:hAnsi="Arial" w:cs="Arial"/>
          <w:sz w:val="26"/>
          <w:szCs w:val="26"/>
        </w:rPr>
      </w:pPr>
    </w:p>
    <w:p w:rsidR="003275C7" w:rsidRDefault="003275C7" w:rsidP="003275C7">
      <w:pPr>
        <w:jc w:val="center"/>
        <w:rPr>
          <w:rFonts w:ascii="Arial" w:hAnsi="Arial" w:cs="Arial"/>
          <w:sz w:val="26"/>
          <w:szCs w:val="26"/>
        </w:rPr>
      </w:pPr>
    </w:p>
    <w:p w:rsidR="003275C7" w:rsidRPr="003275C7" w:rsidRDefault="003275C7" w:rsidP="003275C7">
      <w:pPr>
        <w:jc w:val="center"/>
        <w:rPr>
          <w:rFonts w:ascii="Arial" w:hAnsi="Arial" w:cs="Arial"/>
          <w:sz w:val="26"/>
          <w:szCs w:val="26"/>
        </w:rPr>
      </w:pPr>
    </w:p>
    <w:p w:rsidR="00A91D7C" w:rsidRPr="003275C7" w:rsidRDefault="00A91D7C" w:rsidP="003275C7">
      <w:pPr>
        <w:jc w:val="center"/>
        <w:rPr>
          <w:rFonts w:ascii="Arial" w:hAnsi="Arial" w:cs="Arial"/>
          <w:sz w:val="26"/>
          <w:szCs w:val="26"/>
        </w:rPr>
      </w:pPr>
    </w:p>
    <w:p w:rsidR="00A91D7C" w:rsidRPr="003275C7" w:rsidRDefault="00A91D7C" w:rsidP="003275C7">
      <w:pPr>
        <w:jc w:val="center"/>
        <w:rPr>
          <w:rFonts w:ascii="Arial" w:hAnsi="Arial" w:cs="Arial"/>
          <w:b/>
          <w:sz w:val="26"/>
          <w:szCs w:val="26"/>
        </w:rPr>
      </w:pPr>
      <w:r w:rsidRPr="003275C7">
        <w:rPr>
          <w:rFonts w:ascii="Arial" w:hAnsi="Arial" w:cs="Arial"/>
          <w:b/>
          <w:sz w:val="26"/>
          <w:szCs w:val="26"/>
        </w:rPr>
        <w:t>ADRIANO TESTA</w:t>
      </w:r>
    </w:p>
    <w:p w:rsidR="00A91D7C" w:rsidRPr="003275C7" w:rsidRDefault="00A91D7C" w:rsidP="003275C7">
      <w:pPr>
        <w:jc w:val="center"/>
        <w:rPr>
          <w:rFonts w:ascii="Arial" w:hAnsi="Arial" w:cs="Arial"/>
          <w:b/>
          <w:sz w:val="26"/>
          <w:szCs w:val="26"/>
        </w:rPr>
      </w:pPr>
      <w:r w:rsidRPr="003275C7">
        <w:rPr>
          <w:rFonts w:ascii="Arial" w:hAnsi="Arial" w:cs="Arial"/>
          <w:b/>
          <w:sz w:val="26"/>
          <w:szCs w:val="26"/>
        </w:rPr>
        <w:t>Vereador</w:t>
      </w:r>
    </w:p>
    <w:sectPr w:rsidR="00A91D7C" w:rsidRPr="003275C7" w:rsidSect="00A91D7C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92E" w:rsidRDefault="0096392E">
      <w:r>
        <w:separator/>
      </w:r>
    </w:p>
  </w:endnote>
  <w:endnote w:type="continuationSeparator" w:id="0">
    <w:p w:rsidR="0096392E" w:rsidRDefault="00963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92E" w:rsidRDefault="0096392E">
      <w:r>
        <w:separator/>
      </w:r>
    </w:p>
  </w:footnote>
  <w:footnote w:type="continuationSeparator" w:id="0">
    <w:p w:rsidR="0096392E" w:rsidRDefault="00963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6392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6392E"/>
  <w:p w:rsidR="008D5A17" w:rsidRDefault="0096392E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6392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E7E"/>
    <w:rsid w:val="00015E7E"/>
    <w:rsid w:val="000F7A4C"/>
    <w:rsid w:val="003275C7"/>
    <w:rsid w:val="003A7457"/>
    <w:rsid w:val="004E231A"/>
    <w:rsid w:val="006A08F0"/>
    <w:rsid w:val="007572A4"/>
    <w:rsid w:val="007B098D"/>
    <w:rsid w:val="007B1959"/>
    <w:rsid w:val="00841B59"/>
    <w:rsid w:val="00882A0C"/>
    <w:rsid w:val="008D5A17"/>
    <w:rsid w:val="00941427"/>
    <w:rsid w:val="0096392E"/>
    <w:rsid w:val="00A91D7C"/>
    <w:rsid w:val="00AD5D7D"/>
    <w:rsid w:val="00AE0BE3"/>
    <w:rsid w:val="00F71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E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11</cp:revision>
  <cp:lastPrinted>2017-03-06T13:43:00Z</cp:lastPrinted>
  <dcterms:created xsi:type="dcterms:W3CDTF">2017-03-06T12:32:00Z</dcterms:created>
  <dcterms:modified xsi:type="dcterms:W3CDTF">2017-03-06T13:43:00Z</dcterms:modified>
</cp:coreProperties>
</file>