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F34C6C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323</w:t>
      </w:r>
      <w:r w:rsidR="00CF2390">
        <w:rPr>
          <w:rFonts w:ascii="Arial" w:hAnsi="Arial" w:cs="Arial"/>
          <w:b/>
          <w:sz w:val="36"/>
          <w:szCs w:val="36"/>
        </w:rPr>
        <w:t>7</w:t>
      </w:r>
    </w:p>
    <w:p w:rsidR="00827194" w:rsidRPr="00F209A2" w:rsidRDefault="00827194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368F" w:rsidRPr="006155BC" w:rsidRDefault="0053368F" w:rsidP="00DF065D">
      <w:pPr>
        <w:widowControl w:val="0"/>
        <w:ind w:left="2835"/>
        <w:jc w:val="both"/>
        <w:rPr>
          <w:rFonts w:ascii="Arial" w:hAnsi="Arial" w:cs="Arial"/>
          <w:b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CF2390" w:rsidRPr="00CF2390">
        <w:rPr>
          <w:rFonts w:ascii="Arial" w:hAnsi="Arial" w:cs="Arial"/>
          <w:b/>
          <w:sz w:val="28"/>
        </w:rPr>
        <w:t>TRANSFERE ÁREAS DE SISTEMA DE LAZER QUE ESPECIFICA EM BENS DE USO COMUM DO POVO E DÁ OUTRAS PROVIDÊNCIAS</w:t>
      </w:r>
      <w:r w:rsidRPr="00523115">
        <w:rPr>
          <w:rFonts w:ascii="Arial" w:hAnsi="Arial" w:cs="Arial"/>
          <w:b/>
          <w:szCs w:val="32"/>
        </w:rPr>
        <w:t>”</w:t>
      </w:r>
      <w:r w:rsidRPr="00DF065D">
        <w:rPr>
          <w:rFonts w:ascii="Arial" w:hAnsi="Arial" w:cs="Arial"/>
          <w:b/>
          <w:sz w:val="36"/>
          <w:szCs w:val="32"/>
        </w:rPr>
        <w:t>.</w:t>
      </w:r>
    </w:p>
    <w:p w:rsidR="0053368F" w:rsidRPr="00F209A2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Default="0053368F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A CÂMARA MUNICIPAL DA ESTÂNCIA TURÍSTICA DE BARRA BONITA, em sessão ordinária realizada em </w:t>
      </w:r>
      <w:r w:rsidR="00CF2390">
        <w:rPr>
          <w:rFonts w:ascii="Arial" w:hAnsi="Arial" w:cs="Arial"/>
        </w:rPr>
        <w:t>24</w:t>
      </w:r>
      <w:r w:rsidR="00AA7B47">
        <w:rPr>
          <w:rFonts w:ascii="Arial" w:hAnsi="Arial" w:cs="Arial"/>
        </w:rPr>
        <w:t xml:space="preserve"> de </w:t>
      </w:r>
      <w:r w:rsidR="00F34C6C">
        <w:rPr>
          <w:rFonts w:ascii="Arial" w:hAnsi="Arial" w:cs="Arial"/>
        </w:rPr>
        <w:t>outu</w:t>
      </w:r>
      <w:r w:rsidR="00DF065D">
        <w:rPr>
          <w:rFonts w:ascii="Arial" w:hAnsi="Arial" w:cs="Arial"/>
        </w:rPr>
        <w:t>bro</w:t>
      </w:r>
      <w:r w:rsidRPr="00F209A2">
        <w:rPr>
          <w:rFonts w:ascii="Arial" w:hAnsi="Arial" w:cs="Arial"/>
        </w:rPr>
        <w:t xml:space="preserve"> de 2016, APROVOU:</w:t>
      </w:r>
    </w:p>
    <w:p w:rsidR="00CF2390" w:rsidRPr="0049085C" w:rsidRDefault="00CF2390" w:rsidP="00CF2390">
      <w:pPr>
        <w:spacing w:line="360" w:lineRule="exact"/>
        <w:ind w:firstLine="1701"/>
        <w:jc w:val="both"/>
        <w:rPr>
          <w:rFonts w:ascii="Tahoma" w:hAnsi="Tahoma" w:cs="Tahoma"/>
          <w:snapToGrid w:val="0"/>
        </w:rPr>
      </w:pPr>
      <w:bookmarkStart w:id="0" w:name="_GoBack"/>
      <w:bookmarkEnd w:id="0"/>
      <w:r w:rsidRPr="0049085C">
        <w:rPr>
          <w:rFonts w:ascii="Tahoma" w:hAnsi="Tahoma" w:cs="Tahoma"/>
          <w:b/>
          <w:snapToGrid w:val="0"/>
        </w:rPr>
        <w:t>Art. 1º -</w:t>
      </w:r>
      <w:r w:rsidRPr="0049085C">
        <w:rPr>
          <w:rFonts w:ascii="Tahoma" w:hAnsi="Tahoma" w:cs="Tahoma"/>
          <w:snapToGrid w:val="0"/>
        </w:rPr>
        <w:t xml:space="preserve"> Ficam </w:t>
      </w:r>
      <w:proofErr w:type="spellStart"/>
      <w:r w:rsidRPr="0049085C">
        <w:rPr>
          <w:rFonts w:ascii="Tahoma" w:hAnsi="Tahoma" w:cs="Tahoma"/>
          <w:snapToGrid w:val="0"/>
        </w:rPr>
        <w:t>desafetados</w:t>
      </w:r>
      <w:proofErr w:type="spellEnd"/>
      <w:r w:rsidRPr="0049085C">
        <w:rPr>
          <w:rFonts w:ascii="Tahoma" w:hAnsi="Tahoma" w:cs="Tahoma"/>
          <w:snapToGrid w:val="0"/>
        </w:rPr>
        <w:t xml:space="preserve"> da categoria de “sistema de lazer” e transferidos para a categoria de “bens de uso comum do povo”, os seguintes bens de propriedade do Município da Estância Turística de Barra Bonita:</w:t>
      </w:r>
    </w:p>
    <w:p w:rsidR="00CF2390" w:rsidRPr="0049085C" w:rsidRDefault="00CF2390" w:rsidP="00CF2390">
      <w:pPr>
        <w:spacing w:line="360" w:lineRule="exact"/>
        <w:ind w:firstLine="1701"/>
        <w:jc w:val="both"/>
        <w:rPr>
          <w:rFonts w:ascii="Tahoma" w:hAnsi="Tahoma" w:cs="Tahoma"/>
          <w:snapToGrid w:val="0"/>
        </w:rPr>
      </w:pPr>
    </w:p>
    <w:p w:rsidR="00CF2390" w:rsidRDefault="00CF2390" w:rsidP="00CF2390">
      <w:pPr>
        <w:spacing w:line="360" w:lineRule="exact"/>
        <w:ind w:firstLine="1701"/>
        <w:jc w:val="both"/>
        <w:rPr>
          <w:rFonts w:ascii="Tahoma" w:hAnsi="Tahoma" w:cs="Tahoma"/>
        </w:rPr>
      </w:pPr>
      <w:r w:rsidRPr="0049085C">
        <w:rPr>
          <w:rFonts w:ascii="Tahoma" w:hAnsi="Tahoma" w:cs="Tahoma"/>
          <w:snapToGrid w:val="0"/>
        </w:rPr>
        <w:t xml:space="preserve">I - parte do sistema de lazer, </w:t>
      </w:r>
      <w:proofErr w:type="spellStart"/>
      <w:r w:rsidRPr="0049085C">
        <w:rPr>
          <w:rFonts w:ascii="Tahoma" w:hAnsi="Tahoma" w:cs="Tahoma"/>
          <w:snapToGrid w:val="0"/>
        </w:rPr>
        <w:t>g</w:t>
      </w:r>
      <w:r w:rsidRPr="0049085C">
        <w:rPr>
          <w:rFonts w:ascii="Tahoma" w:hAnsi="Tahoma" w:cs="Tahoma"/>
        </w:rPr>
        <w:t>eo-referenciada</w:t>
      </w:r>
      <w:proofErr w:type="spellEnd"/>
      <w:r w:rsidRPr="0049085C">
        <w:rPr>
          <w:rFonts w:ascii="Tahoma" w:hAnsi="Tahoma" w:cs="Tahoma"/>
        </w:rPr>
        <w:t xml:space="preserve"> no Sistema Geodésico Brasileiro, com coordenadas Plano Retangulares Relativas Sistema </w:t>
      </w:r>
      <w:r w:rsidRPr="0049085C">
        <w:rPr>
          <w:rFonts w:ascii="Tahoma" w:hAnsi="Tahoma" w:cs="Tahoma"/>
          <w:b/>
        </w:rPr>
        <w:t>U T M</w:t>
      </w:r>
      <w:r w:rsidRPr="0049085C">
        <w:rPr>
          <w:rFonts w:ascii="Tahoma" w:hAnsi="Tahoma" w:cs="Tahoma"/>
        </w:rPr>
        <w:t xml:space="preserve"> - </w:t>
      </w:r>
      <w:proofErr w:type="spellStart"/>
      <w:r w:rsidRPr="0049085C">
        <w:rPr>
          <w:rFonts w:ascii="Tahoma" w:hAnsi="Tahoma" w:cs="Tahoma"/>
        </w:rPr>
        <w:t>Datum</w:t>
      </w:r>
      <w:proofErr w:type="spellEnd"/>
      <w:r w:rsidRPr="0049085C">
        <w:rPr>
          <w:rFonts w:ascii="Tahoma" w:hAnsi="Tahoma" w:cs="Tahoma"/>
        </w:rPr>
        <w:t xml:space="preserve"> </w:t>
      </w:r>
      <w:r w:rsidRPr="0049085C">
        <w:rPr>
          <w:rFonts w:ascii="Tahoma" w:hAnsi="Tahoma" w:cs="Tahoma"/>
          <w:b/>
        </w:rPr>
        <w:t>SIRGAS2000</w:t>
      </w:r>
      <w:r w:rsidRPr="0049085C">
        <w:rPr>
          <w:rFonts w:ascii="Tahoma" w:hAnsi="Tahoma" w:cs="Tahoma"/>
        </w:rPr>
        <w:t>, referentes ao meridiano central 51°00'</w:t>
      </w:r>
      <w:r w:rsidRPr="0049085C">
        <w:rPr>
          <w:rFonts w:ascii="Tahoma" w:hAnsi="Tahoma" w:cs="Tahoma"/>
          <w:b/>
        </w:rPr>
        <w:t xml:space="preserve"> </w:t>
      </w:r>
      <w:r w:rsidRPr="0049085C">
        <w:rPr>
          <w:rFonts w:ascii="Tahoma" w:hAnsi="Tahoma" w:cs="Tahoma"/>
        </w:rPr>
        <w:t xml:space="preserve">cuja descrição se inicia no vértice </w:t>
      </w:r>
      <w:r w:rsidRPr="0049085C">
        <w:rPr>
          <w:rFonts w:ascii="Tahoma" w:hAnsi="Tahoma" w:cs="Tahoma"/>
          <w:b/>
        </w:rPr>
        <w:t>D-1</w:t>
      </w:r>
      <w:r w:rsidRPr="0049085C">
        <w:rPr>
          <w:rFonts w:ascii="Tahoma" w:hAnsi="Tahoma" w:cs="Tahoma"/>
          <w:b/>
          <w:color w:val="000000"/>
        </w:rPr>
        <w:t xml:space="preserve"> </w:t>
      </w:r>
      <w:r w:rsidRPr="0049085C">
        <w:rPr>
          <w:rFonts w:ascii="Tahoma" w:hAnsi="Tahoma" w:cs="Tahoma"/>
          <w:color w:val="000000"/>
        </w:rPr>
        <w:t>de coordenada</w:t>
      </w:r>
      <w:r w:rsidRPr="0049085C">
        <w:rPr>
          <w:rFonts w:ascii="Tahoma" w:hAnsi="Tahoma" w:cs="Tahoma"/>
          <w:b/>
        </w:rPr>
        <w:t xml:space="preserve"> Este (X) 750.274,34</w:t>
      </w:r>
      <w:r w:rsidRPr="0049085C">
        <w:rPr>
          <w:rFonts w:ascii="Tahoma" w:hAnsi="Tahoma" w:cs="Tahoma"/>
        </w:rPr>
        <w:t xml:space="preserve"> m e </w:t>
      </w:r>
      <w:r w:rsidRPr="0049085C">
        <w:rPr>
          <w:rFonts w:ascii="Tahoma" w:hAnsi="Tahoma" w:cs="Tahoma"/>
          <w:b/>
        </w:rPr>
        <w:t>Norte (Y) 7.514.285,80</w:t>
      </w:r>
      <w:r w:rsidRPr="0049085C">
        <w:rPr>
          <w:rFonts w:ascii="Tahoma" w:hAnsi="Tahoma" w:cs="Tahoma"/>
        </w:rPr>
        <w:t xml:space="preserve"> m, abrangendo uma área de</w:t>
      </w:r>
      <w:r w:rsidRPr="0049085C">
        <w:rPr>
          <w:rFonts w:ascii="Tahoma" w:hAnsi="Tahoma" w:cs="Tahoma"/>
          <w:b/>
        </w:rPr>
        <w:t xml:space="preserve"> 547,60 </w:t>
      </w:r>
      <w:proofErr w:type="spellStart"/>
      <w:r w:rsidRPr="0049085C">
        <w:rPr>
          <w:rFonts w:ascii="Tahoma" w:hAnsi="Tahoma" w:cs="Tahoma"/>
          <w:b/>
        </w:rPr>
        <w:t>m²</w:t>
      </w:r>
      <w:proofErr w:type="spellEnd"/>
      <w:r w:rsidRPr="0049085C">
        <w:rPr>
          <w:rFonts w:ascii="Tahoma" w:hAnsi="Tahoma" w:cs="Tahoma"/>
        </w:rPr>
        <w:t xml:space="preserve"> ou </w:t>
      </w:r>
      <w:proofErr w:type="gramStart"/>
      <w:r w:rsidRPr="0049085C">
        <w:rPr>
          <w:rFonts w:ascii="Tahoma" w:hAnsi="Tahoma" w:cs="Tahoma"/>
          <w:b/>
        </w:rPr>
        <w:t>0,</w:t>
      </w:r>
      <w:proofErr w:type="gramEnd"/>
      <w:r w:rsidRPr="0049085C">
        <w:rPr>
          <w:rFonts w:ascii="Tahoma" w:hAnsi="Tahoma" w:cs="Tahoma"/>
          <w:b/>
        </w:rPr>
        <w:t>0548 ha</w:t>
      </w:r>
      <w:r w:rsidRPr="0049085C">
        <w:rPr>
          <w:rFonts w:ascii="Tahoma" w:hAnsi="Tahoma" w:cs="Tahoma"/>
        </w:rPr>
        <w:t xml:space="preserve">  ou  </w:t>
      </w:r>
      <w:r w:rsidRPr="0049085C">
        <w:rPr>
          <w:rFonts w:ascii="Tahoma" w:hAnsi="Tahoma" w:cs="Tahoma"/>
          <w:b/>
        </w:rPr>
        <w:t xml:space="preserve">0,023 </w:t>
      </w:r>
      <w:proofErr w:type="spellStart"/>
      <w:r w:rsidRPr="0049085C">
        <w:rPr>
          <w:rFonts w:ascii="Tahoma" w:hAnsi="Tahoma" w:cs="Tahoma"/>
          <w:b/>
        </w:rPr>
        <w:t>Alqs</w:t>
      </w:r>
      <w:proofErr w:type="spellEnd"/>
      <w:r w:rsidRPr="0049085C">
        <w:rPr>
          <w:rFonts w:ascii="Tahoma" w:hAnsi="Tahoma" w:cs="Tahoma"/>
        </w:rPr>
        <w:t xml:space="preserve"> e um perímetro de </w:t>
      </w:r>
      <w:r w:rsidRPr="0049085C">
        <w:rPr>
          <w:rFonts w:ascii="Tahoma" w:hAnsi="Tahoma" w:cs="Tahoma"/>
          <w:b/>
        </w:rPr>
        <w:t>104,71 m</w:t>
      </w:r>
      <w:r w:rsidRPr="0049085C">
        <w:rPr>
          <w:rFonts w:ascii="Tahoma" w:hAnsi="Tahoma" w:cs="Tahoma"/>
        </w:rPr>
        <w:t>, e define-se pelos seguintes dados:</w:t>
      </w:r>
    </w:p>
    <w:p w:rsidR="00CF2390" w:rsidRPr="0049085C" w:rsidRDefault="00CF2390" w:rsidP="00CF2390">
      <w:pPr>
        <w:spacing w:line="360" w:lineRule="exact"/>
        <w:jc w:val="both"/>
        <w:rPr>
          <w:rFonts w:ascii="Tahoma" w:hAnsi="Tahoma" w:cs="Tahoma"/>
        </w:rPr>
      </w:pPr>
    </w:p>
    <w:tbl>
      <w:tblPr>
        <w:tblW w:w="8850" w:type="dxa"/>
        <w:jc w:val="center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8"/>
        <w:gridCol w:w="709"/>
        <w:gridCol w:w="1134"/>
        <w:gridCol w:w="1418"/>
        <w:gridCol w:w="2268"/>
        <w:gridCol w:w="1275"/>
        <w:gridCol w:w="1448"/>
      </w:tblGrid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8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De</w:t>
            </w:r>
          </w:p>
        </w:tc>
        <w:tc>
          <w:tcPr>
            <w:tcW w:w="709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Para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Azimute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Distância (m)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Confrontante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Coord. E(X)</w:t>
            </w:r>
          </w:p>
        </w:tc>
        <w:tc>
          <w:tcPr>
            <w:tcW w:w="1448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Coord. N(Y)</w:t>
            </w:r>
          </w:p>
        </w:tc>
      </w:tr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D-1</w:t>
            </w:r>
          </w:p>
        </w:tc>
        <w:tc>
          <w:tcPr>
            <w:tcW w:w="709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D-2</w:t>
            </w:r>
          </w:p>
        </w:tc>
        <w:tc>
          <w:tcPr>
            <w:tcW w:w="1134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proofErr w:type="gramStart"/>
            <w:r w:rsidRPr="0049085C">
              <w:rPr>
                <w:rFonts w:ascii="Tahoma" w:hAnsi="Tahoma" w:cs="Tahoma"/>
              </w:rPr>
              <w:t>180°13'51"</w:t>
            </w:r>
            <w:proofErr w:type="gramEnd"/>
          </w:p>
        </w:tc>
        <w:tc>
          <w:tcPr>
            <w:tcW w:w="141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14,90</w:t>
            </w:r>
          </w:p>
        </w:tc>
        <w:tc>
          <w:tcPr>
            <w:tcW w:w="226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RUA ANTONIO BARONI</w:t>
            </w:r>
          </w:p>
        </w:tc>
        <w:tc>
          <w:tcPr>
            <w:tcW w:w="1275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750.274,28</w:t>
            </w:r>
          </w:p>
        </w:tc>
        <w:tc>
          <w:tcPr>
            <w:tcW w:w="144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7.514.270,90</w:t>
            </w:r>
          </w:p>
        </w:tc>
      </w:tr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D-2</w:t>
            </w:r>
          </w:p>
        </w:tc>
        <w:tc>
          <w:tcPr>
            <w:tcW w:w="709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D-3</w:t>
            </w:r>
          </w:p>
        </w:tc>
        <w:tc>
          <w:tcPr>
            <w:tcW w:w="1134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proofErr w:type="gramStart"/>
            <w:r w:rsidRPr="0049085C">
              <w:rPr>
                <w:rFonts w:ascii="Tahoma" w:hAnsi="Tahoma" w:cs="Tahoma"/>
              </w:rPr>
              <w:t>269°09'27"</w:t>
            </w:r>
            <w:proofErr w:type="gramEnd"/>
          </w:p>
        </w:tc>
        <w:tc>
          <w:tcPr>
            <w:tcW w:w="141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3,40</w:t>
            </w:r>
          </w:p>
        </w:tc>
        <w:tc>
          <w:tcPr>
            <w:tcW w:w="226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RUA LINDA CAVALARI</w:t>
            </w:r>
          </w:p>
        </w:tc>
        <w:tc>
          <w:tcPr>
            <w:tcW w:w="1275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750.270,88</w:t>
            </w:r>
          </w:p>
        </w:tc>
        <w:tc>
          <w:tcPr>
            <w:tcW w:w="144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7.514.270,85</w:t>
            </w:r>
          </w:p>
        </w:tc>
      </w:tr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D-3</w:t>
            </w:r>
          </w:p>
        </w:tc>
        <w:tc>
          <w:tcPr>
            <w:tcW w:w="709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D-4</w:t>
            </w:r>
          </w:p>
        </w:tc>
        <w:tc>
          <w:tcPr>
            <w:tcW w:w="1134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proofErr w:type="gramStart"/>
            <w:r w:rsidRPr="0049085C">
              <w:rPr>
                <w:rFonts w:ascii="Tahoma" w:hAnsi="Tahoma" w:cs="Tahoma"/>
              </w:rPr>
              <w:t>269°11'23"</w:t>
            </w:r>
            <w:proofErr w:type="gramEnd"/>
          </w:p>
        </w:tc>
        <w:tc>
          <w:tcPr>
            <w:tcW w:w="141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33,94</w:t>
            </w:r>
          </w:p>
        </w:tc>
        <w:tc>
          <w:tcPr>
            <w:tcW w:w="226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SISTEMA DE LAZER - SL-1 - Remanescente (</w:t>
            </w:r>
            <w:proofErr w:type="spellStart"/>
            <w:r w:rsidRPr="0049085C">
              <w:rPr>
                <w:rFonts w:ascii="Tahoma" w:hAnsi="Tahoma" w:cs="Tahoma"/>
              </w:rPr>
              <w:t>Matr</w:t>
            </w:r>
            <w:proofErr w:type="spellEnd"/>
            <w:r w:rsidRPr="0049085C">
              <w:rPr>
                <w:rFonts w:ascii="Tahoma" w:hAnsi="Tahoma" w:cs="Tahoma"/>
              </w:rPr>
              <w:t>. 17.822)</w:t>
            </w:r>
          </w:p>
        </w:tc>
        <w:tc>
          <w:tcPr>
            <w:tcW w:w="1275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750.236,94</w:t>
            </w:r>
          </w:p>
        </w:tc>
        <w:tc>
          <w:tcPr>
            <w:tcW w:w="144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7.514.270,37</w:t>
            </w:r>
          </w:p>
        </w:tc>
      </w:tr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D-4</w:t>
            </w:r>
          </w:p>
        </w:tc>
        <w:tc>
          <w:tcPr>
            <w:tcW w:w="709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D-5</w:t>
            </w:r>
          </w:p>
        </w:tc>
        <w:tc>
          <w:tcPr>
            <w:tcW w:w="1134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proofErr w:type="gramStart"/>
            <w:r w:rsidRPr="0049085C">
              <w:rPr>
                <w:rFonts w:ascii="Tahoma" w:hAnsi="Tahoma" w:cs="Tahoma"/>
              </w:rPr>
              <w:t>355°52'15"</w:t>
            </w:r>
            <w:proofErr w:type="gramEnd"/>
          </w:p>
        </w:tc>
        <w:tc>
          <w:tcPr>
            <w:tcW w:w="141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14,03</w:t>
            </w:r>
            <w:r>
              <w:rPr>
                <w:rFonts w:ascii="Tahoma" w:hAnsi="Tahoma" w:cs="Tahoma"/>
              </w:rPr>
              <w:t>m</w:t>
            </w:r>
          </w:p>
        </w:tc>
        <w:tc>
          <w:tcPr>
            <w:tcW w:w="226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MATR. 27.324</w:t>
            </w:r>
          </w:p>
        </w:tc>
        <w:tc>
          <w:tcPr>
            <w:tcW w:w="1275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750.235,93</w:t>
            </w:r>
          </w:p>
        </w:tc>
        <w:tc>
          <w:tcPr>
            <w:tcW w:w="144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7.514.284,36</w:t>
            </w:r>
          </w:p>
        </w:tc>
      </w:tr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8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D-5</w:t>
            </w:r>
          </w:p>
        </w:tc>
        <w:tc>
          <w:tcPr>
            <w:tcW w:w="709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D-1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proofErr w:type="gramStart"/>
            <w:r w:rsidRPr="0049085C">
              <w:rPr>
                <w:rFonts w:ascii="Tahoma" w:hAnsi="Tahoma" w:cs="Tahoma"/>
              </w:rPr>
              <w:t>87°51'11"</w:t>
            </w:r>
            <w:proofErr w:type="gramEnd"/>
          </w:p>
        </w:tc>
        <w:tc>
          <w:tcPr>
            <w:tcW w:w="1418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38,44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MATR. 27.324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750.274,34</w:t>
            </w:r>
          </w:p>
        </w:tc>
        <w:tc>
          <w:tcPr>
            <w:tcW w:w="1448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7.514.285,80</w:t>
            </w:r>
          </w:p>
        </w:tc>
      </w:tr>
    </w:tbl>
    <w:p w:rsidR="00CF2390" w:rsidRDefault="00CF2390" w:rsidP="00CF2390">
      <w:pPr>
        <w:spacing w:line="360" w:lineRule="exact"/>
        <w:ind w:firstLine="1701"/>
        <w:jc w:val="both"/>
        <w:rPr>
          <w:rFonts w:ascii="Tahoma" w:hAnsi="Tahoma" w:cs="Tahoma"/>
        </w:rPr>
      </w:pPr>
      <w:r w:rsidRPr="0049085C">
        <w:rPr>
          <w:rFonts w:ascii="Tahoma" w:hAnsi="Tahoma" w:cs="Tahoma"/>
          <w:snapToGrid w:val="0"/>
        </w:rPr>
        <w:lastRenderedPageBreak/>
        <w:t xml:space="preserve">II – parte do sistema de lazer, </w:t>
      </w:r>
      <w:proofErr w:type="spellStart"/>
      <w:r w:rsidRPr="0049085C">
        <w:rPr>
          <w:rFonts w:ascii="Tahoma" w:hAnsi="Tahoma" w:cs="Tahoma"/>
          <w:snapToGrid w:val="0"/>
        </w:rPr>
        <w:t>g</w:t>
      </w:r>
      <w:r w:rsidRPr="0049085C">
        <w:rPr>
          <w:rFonts w:ascii="Tahoma" w:hAnsi="Tahoma" w:cs="Tahoma"/>
        </w:rPr>
        <w:t>eo-referenciada</w:t>
      </w:r>
      <w:proofErr w:type="spellEnd"/>
      <w:r w:rsidRPr="0049085C">
        <w:rPr>
          <w:rFonts w:ascii="Tahoma" w:hAnsi="Tahoma" w:cs="Tahoma"/>
        </w:rPr>
        <w:t xml:space="preserve"> no Sistema Geodésico Brasileiro, com coordenadas Plano Retangulares Relativas Sistema </w:t>
      </w:r>
      <w:r w:rsidRPr="0049085C">
        <w:rPr>
          <w:rFonts w:ascii="Tahoma" w:hAnsi="Tahoma" w:cs="Tahoma"/>
          <w:b/>
        </w:rPr>
        <w:t>U T M</w:t>
      </w:r>
      <w:r w:rsidRPr="0049085C">
        <w:rPr>
          <w:rFonts w:ascii="Tahoma" w:hAnsi="Tahoma" w:cs="Tahoma"/>
        </w:rPr>
        <w:t xml:space="preserve"> - </w:t>
      </w:r>
      <w:proofErr w:type="spellStart"/>
      <w:r w:rsidRPr="0049085C">
        <w:rPr>
          <w:rFonts w:ascii="Tahoma" w:hAnsi="Tahoma" w:cs="Tahoma"/>
        </w:rPr>
        <w:t>Datum</w:t>
      </w:r>
      <w:proofErr w:type="spellEnd"/>
      <w:r w:rsidRPr="0049085C">
        <w:rPr>
          <w:rFonts w:ascii="Tahoma" w:hAnsi="Tahoma" w:cs="Tahoma"/>
        </w:rPr>
        <w:t xml:space="preserve"> </w:t>
      </w:r>
      <w:r w:rsidRPr="0049085C">
        <w:rPr>
          <w:rFonts w:ascii="Tahoma" w:hAnsi="Tahoma" w:cs="Tahoma"/>
          <w:b/>
        </w:rPr>
        <w:t>SIRGAS2000</w:t>
      </w:r>
      <w:r w:rsidRPr="0049085C">
        <w:rPr>
          <w:rFonts w:ascii="Tahoma" w:hAnsi="Tahoma" w:cs="Tahoma"/>
        </w:rPr>
        <w:t>, referentes ao meridiano central 51°00'</w:t>
      </w:r>
      <w:r w:rsidRPr="0049085C">
        <w:rPr>
          <w:rFonts w:ascii="Tahoma" w:hAnsi="Tahoma" w:cs="Tahoma"/>
          <w:b/>
        </w:rPr>
        <w:t xml:space="preserve"> </w:t>
      </w:r>
      <w:r w:rsidRPr="0049085C">
        <w:rPr>
          <w:rFonts w:ascii="Tahoma" w:hAnsi="Tahoma" w:cs="Tahoma"/>
        </w:rPr>
        <w:t>cuja descrição se inicia no vértice D-1</w:t>
      </w:r>
      <w:r w:rsidRPr="0049085C">
        <w:rPr>
          <w:rFonts w:ascii="Tahoma" w:hAnsi="Tahoma" w:cs="Tahoma"/>
          <w:b/>
          <w:color w:val="000000"/>
        </w:rPr>
        <w:t xml:space="preserve"> </w:t>
      </w:r>
      <w:r w:rsidRPr="0049085C">
        <w:rPr>
          <w:rFonts w:ascii="Tahoma" w:hAnsi="Tahoma" w:cs="Tahoma"/>
          <w:color w:val="000000"/>
        </w:rPr>
        <w:t>de coordenada</w:t>
      </w:r>
      <w:r w:rsidRPr="0049085C">
        <w:rPr>
          <w:rFonts w:ascii="Tahoma" w:hAnsi="Tahoma" w:cs="Tahoma"/>
          <w:b/>
        </w:rPr>
        <w:t xml:space="preserve"> Este (X) 751.088,69</w:t>
      </w:r>
      <w:r w:rsidRPr="0049085C">
        <w:rPr>
          <w:rFonts w:ascii="Tahoma" w:hAnsi="Tahoma" w:cs="Tahoma"/>
        </w:rPr>
        <w:t xml:space="preserve"> m e </w:t>
      </w:r>
      <w:r w:rsidRPr="0049085C">
        <w:rPr>
          <w:rFonts w:ascii="Tahoma" w:hAnsi="Tahoma" w:cs="Tahoma"/>
          <w:b/>
        </w:rPr>
        <w:t>Norte (Y) 7.514.316,80</w:t>
      </w:r>
      <w:r w:rsidRPr="0049085C">
        <w:rPr>
          <w:rFonts w:ascii="Tahoma" w:hAnsi="Tahoma" w:cs="Tahoma"/>
        </w:rPr>
        <w:t xml:space="preserve"> m, abrangendo uma área de</w:t>
      </w:r>
      <w:r w:rsidRPr="0049085C">
        <w:rPr>
          <w:rFonts w:ascii="Tahoma" w:hAnsi="Tahoma" w:cs="Tahoma"/>
          <w:b/>
        </w:rPr>
        <w:t xml:space="preserve"> 1.739,71 </w:t>
      </w:r>
      <w:proofErr w:type="spellStart"/>
      <w:r w:rsidRPr="0049085C">
        <w:rPr>
          <w:rFonts w:ascii="Tahoma" w:hAnsi="Tahoma" w:cs="Tahoma"/>
          <w:b/>
        </w:rPr>
        <w:t>m²</w:t>
      </w:r>
      <w:proofErr w:type="spellEnd"/>
      <w:r w:rsidRPr="0049085C">
        <w:rPr>
          <w:rFonts w:ascii="Tahoma" w:hAnsi="Tahoma" w:cs="Tahoma"/>
        </w:rPr>
        <w:t xml:space="preserve"> ou</w:t>
      </w:r>
      <w:proofErr w:type="gramStart"/>
      <w:r w:rsidRPr="0049085C">
        <w:rPr>
          <w:rFonts w:ascii="Tahoma" w:hAnsi="Tahoma" w:cs="Tahoma"/>
        </w:rPr>
        <w:t xml:space="preserve">  </w:t>
      </w:r>
      <w:proofErr w:type="gramEnd"/>
      <w:r w:rsidRPr="0049085C">
        <w:rPr>
          <w:rFonts w:ascii="Tahoma" w:hAnsi="Tahoma" w:cs="Tahoma"/>
          <w:b/>
        </w:rPr>
        <w:t>0,1740 ha</w:t>
      </w:r>
      <w:r w:rsidRPr="0049085C">
        <w:rPr>
          <w:rFonts w:ascii="Tahoma" w:hAnsi="Tahoma" w:cs="Tahoma"/>
        </w:rPr>
        <w:t xml:space="preserve">  ou  </w:t>
      </w:r>
      <w:r w:rsidRPr="0049085C">
        <w:rPr>
          <w:rFonts w:ascii="Tahoma" w:hAnsi="Tahoma" w:cs="Tahoma"/>
          <w:b/>
        </w:rPr>
        <w:t xml:space="preserve">0,072 </w:t>
      </w:r>
      <w:proofErr w:type="spellStart"/>
      <w:r w:rsidRPr="0049085C">
        <w:rPr>
          <w:rFonts w:ascii="Tahoma" w:hAnsi="Tahoma" w:cs="Tahoma"/>
          <w:b/>
        </w:rPr>
        <w:t>Alqs</w:t>
      </w:r>
      <w:proofErr w:type="spellEnd"/>
      <w:r w:rsidRPr="0049085C">
        <w:rPr>
          <w:rFonts w:ascii="Tahoma" w:hAnsi="Tahoma" w:cs="Tahoma"/>
        </w:rPr>
        <w:t xml:space="preserve"> e um perímetro de </w:t>
      </w:r>
      <w:r w:rsidRPr="0049085C">
        <w:rPr>
          <w:rFonts w:ascii="Tahoma" w:hAnsi="Tahoma" w:cs="Tahoma"/>
          <w:b/>
        </w:rPr>
        <w:t>272,67 m</w:t>
      </w:r>
      <w:r w:rsidRPr="0049085C">
        <w:rPr>
          <w:rFonts w:ascii="Tahoma" w:hAnsi="Tahoma" w:cs="Tahoma"/>
        </w:rPr>
        <w:t>., e define-se pelos seguintes dados:</w:t>
      </w:r>
    </w:p>
    <w:p w:rsidR="00CF2390" w:rsidRPr="0049085C" w:rsidRDefault="00CF2390" w:rsidP="00CF2390">
      <w:pPr>
        <w:spacing w:line="360" w:lineRule="exact"/>
        <w:ind w:firstLine="720"/>
        <w:jc w:val="both"/>
        <w:rPr>
          <w:rFonts w:ascii="Tahoma" w:hAnsi="Tahoma" w:cs="Tahoma"/>
        </w:rPr>
      </w:pPr>
    </w:p>
    <w:tbl>
      <w:tblPr>
        <w:tblW w:w="8837" w:type="dxa"/>
        <w:jc w:val="center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1"/>
        <w:gridCol w:w="685"/>
        <w:gridCol w:w="1158"/>
        <w:gridCol w:w="1418"/>
        <w:gridCol w:w="2276"/>
        <w:gridCol w:w="1267"/>
        <w:gridCol w:w="1442"/>
      </w:tblGrid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1" w:type="dxa"/>
            <w:shd w:val="clear" w:color="auto" w:fill="C0C0C0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De</w:t>
            </w:r>
          </w:p>
        </w:tc>
        <w:tc>
          <w:tcPr>
            <w:tcW w:w="685" w:type="dxa"/>
            <w:shd w:val="clear" w:color="auto" w:fill="C0C0C0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Para</w:t>
            </w:r>
          </w:p>
        </w:tc>
        <w:tc>
          <w:tcPr>
            <w:tcW w:w="1158" w:type="dxa"/>
            <w:shd w:val="clear" w:color="auto" w:fill="C0C0C0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Azimute</w:t>
            </w:r>
          </w:p>
        </w:tc>
        <w:tc>
          <w:tcPr>
            <w:tcW w:w="1418" w:type="dxa"/>
            <w:shd w:val="clear" w:color="auto" w:fill="C0C0C0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Distância (m)</w:t>
            </w:r>
          </w:p>
        </w:tc>
        <w:tc>
          <w:tcPr>
            <w:tcW w:w="2276" w:type="dxa"/>
            <w:shd w:val="clear" w:color="auto" w:fill="C0C0C0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Confrontante</w:t>
            </w:r>
          </w:p>
        </w:tc>
        <w:tc>
          <w:tcPr>
            <w:tcW w:w="1267" w:type="dxa"/>
            <w:shd w:val="clear" w:color="auto" w:fill="C0C0C0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Coord. E(X)</w:t>
            </w:r>
          </w:p>
        </w:tc>
        <w:tc>
          <w:tcPr>
            <w:tcW w:w="1442" w:type="dxa"/>
            <w:shd w:val="clear" w:color="auto" w:fill="C0C0C0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Coord. N(Y)</w:t>
            </w:r>
          </w:p>
        </w:tc>
      </w:tr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1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D-1</w:t>
            </w:r>
          </w:p>
        </w:tc>
        <w:tc>
          <w:tcPr>
            <w:tcW w:w="685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D-2</w:t>
            </w:r>
          </w:p>
        </w:tc>
        <w:tc>
          <w:tcPr>
            <w:tcW w:w="115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proofErr w:type="gramStart"/>
            <w:r w:rsidRPr="0049085C">
              <w:rPr>
                <w:rFonts w:ascii="Tahoma" w:hAnsi="Tahoma" w:cs="Tahoma"/>
              </w:rPr>
              <w:t>142°38'08"</w:t>
            </w:r>
            <w:proofErr w:type="gramEnd"/>
          </w:p>
        </w:tc>
        <w:tc>
          <w:tcPr>
            <w:tcW w:w="141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17,61</w:t>
            </w:r>
          </w:p>
        </w:tc>
        <w:tc>
          <w:tcPr>
            <w:tcW w:w="2276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MATR. 13.521</w:t>
            </w:r>
          </w:p>
        </w:tc>
        <w:tc>
          <w:tcPr>
            <w:tcW w:w="1267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751.099,38</w:t>
            </w:r>
          </w:p>
        </w:tc>
        <w:tc>
          <w:tcPr>
            <w:tcW w:w="1442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7.514.302,80</w:t>
            </w:r>
          </w:p>
        </w:tc>
      </w:tr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1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D-2</w:t>
            </w:r>
          </w:p>
        </w:tc>
        <w:tc>
          <w:tcPr>
            <w:tcW w:w="685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D-3</w:t>
            </w:r>
          </w:p>
        </w:tc>
        <w:tc>
          <w:tcPr>
            <w:tcW w:w="115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proofErr w:type="gramStart"/>
            <w:r w:rsidRPr="0049085C">
              <w:rPr>
                <w:rFonts w:ascii="Tahoma" w:hAnsi="Tahoma" w:cs="Tahoma"/>
              </w:rPr>
              <w:t>267°47'41"</w:t>
            </w:r>
            <w:proofErr w:type="gramEnd"/>
          </w:p>
        </w:tc>
        <w:tc>
          <w:tcPr>
            <w:tcW w:w="141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125,25</w:t>
            </w:r>
          </w:p>
        </w:tc>
        <w:tc>
          <w:tcPr>
            <w:tcW w:w="2276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SISTEMA DE LAZER - SL-2 - Remanescente (</w:t>
            </w:r>
            <w:proofErr w:type="spellStart"/>
            <w:r w:rsidRPr="0049085C">
              <w:rPr>
                <w:rFonts w:ascii="Tahoma" w:hAnsi="Tahoma" w:cs="Tahoma"/>
              </w:rPr>
              <w:t>Matr</w:t>
            </w:r>
            <w:proofErr w:type="spellEnd"/>
            <w:r w:rsidRPr="0049085C">
              <w:rPr>
                <w:rFonts w:ascii="Tahoma" w:hAnsi="Tahoma" w:cs="Tahoma"/>
              </w:rPr>
              <w:t>. 19.290)</w:t>
            </w:r>
          </w:p>
        </w:tc>
        <w:tc>
          <w:tcPr>
            <w:tcW w:w="1267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750.974,22</w:t>
            </w:r>
          </w:p>
        </w:tc>
        <w:tc>
          <w:tcPr>
            <w:tcW w:w="1442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7.514.297,98</w:t>
            </w:r>
          </w:p>
        </w:tc>
      </w:tr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1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D-3</w:t>
            </w:r>
          </w:p>
        </w:tc>
        <w:tc>
          <w:tcPr>
            <w:tcW w:w="685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D-4</w:t>
            </w:r>
          </w:p>
        </w:tc>
        <w:tc>
          <w:tcPr>
            <w:tcW w:w="115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proofErr w:type="gramStart"/>
            <w:r w:rsidRPr="0049085C">
              <w:rPr>
                <w:rFonts w:ascii="Tahoma" w:hAnsi="Tahoma" w:cs="Tahoma"/>
              </w:rPr>
              <w:t>357°09'40"</w:t>
            </w:r>
            <w:proofErr w:type="gramEnd"/>
          </w:p>
        </w:tc>
        <w:tc>
          <w:tcPr>
            <w:tcW w:w="1418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14,54</w:t>
            </w:r>
          </w:p>
        </w:tc>
        <w:tc>
          <w:tcPr>
            <w:tcW w:w="2276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RUA OSVALDO BRANCALEONE</w:t>
            </w:r>
          </w:p>
        </w:tc>
        <w:tc>
          <w:tcPr>
            <w:tcW w:w="1267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750.973,50</w:t>
            </w:r>
          </w:p>
        </w:tc>
        <w:tc>
          <w:tcPr>
            <w:tcW w:w="1442" w:type="dxa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7.514.312,50</w:t>
            </w:r>
          </w:p>
        </w:tc>
      </w:tr>
      <w:tr w:rsidR="00CF2390" w:rsidRPr="0049085C" w:rsidTr="00E159C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91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D-4</w:t>
            </w:r>
          </w:p>
        </w:tc>
        <w:tc>
          <w:tcPr>
            <w:tcW w:w="685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D-1</w:t>
            </w:r>
          </w:p>
        </w:tc>
        <w:tc>
          <w:tcPr>
            <w:tcW w:w="1158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proofErr w:type="gramStart"/>
            <w:r w:rsidRPr="0049085C">
              <w:rPr>
                <w:rFonts w:ascii="Tahoma" w:hAnsi="Tahoma" w:cs="Tahoma"/>
              </w:rPr>
              <w:t>87°51'44"</w:t>
            </w:r>
            <w:proofErr w:type="gramEnd"/>
          </w:p>
        </w:tc>
        <w:tc>
          <w:tcPr>
            <w:tcW w:w="1418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115,27</w:t>
            </w:r>
          </w:p>
        </w:tc>
        <w:tc>
          <w:tcPr>
            <w:tcW w:w="2276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MATR. 27.324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751.088,69</w:t>
            </w:r>
          </w:p>
        </w:tc>
        <w:tc>
          <w:tcPr>
            <w:tcW w:w="1442" w:type="dxa"/>
            <w:shd w:val="clear" w:color="auto" w:fill="C0C0C0"/>
            <w:vAlign w:val="center"/>
          </w:tcPr>
          <w:p w:rsidR="00CF2390" w:rsidRPr="0049085C" w:rsidRDefault="00CF2390" w:rsidP="00E159CC">
            <w:pPr>
              <w:spacing w:line="360" w:lineRule="exact"/>
              <w:jc w:val="center"/>
              <w:rPr>
                <w:rFonts w:ascii="Tahoma" w:hAnsi="Tahoma" w:cs="Tahoma"/>
              </w:rPr>
            </w:pPr>
            <w:r w:rsidRPr="0049085C">
              <w:rPr>
                <w:rFonts w:ascii="Tahoma" w:hAnsi="Tahoma" w:cs="Tahoma"/>
              </w:rPr>
              <w:t>7.514.316,80</w:t>
            </w:r>
          </w:p>
        </w:tc>
      </w:tr>
    </w:tbl>
    <w:p w:rsidR="00CF2390" w:rsidRDefault="00CF2390" w:rsidP="00CF2390">
      <w:pPr>
        <w:spacing w:line="360" w:lineRule="exact"/>
        <w:ind w:firstLine="1701"/>
        <w:jc w:val="both"/>
        <w:rPr>
          <w:rFonts w:ascii="Tahoma" w:hAnsi="Tahoma" w:cs="Tahoma"/>
          <w:b/>
          <w:snapToGrid w:val="0"/>
        </w:rPr>
      </w:pPr>
    </w:p>
    <w:p w:rsidR="00CF2390" w:rsidRPr="0049085C" w:rsidRDefault="00CF2390" w:rsidP="00CF2390">
      <w:pPr>
        <w:spacing w:line="360" w:lineRule="exact"/>
        <w:ind w:firstLine="1701"/>
        <w:jc w:val="both"/>
        <w:rPr>
          <w:rFonts w:ascii="Tahoma" w:hAnsi="Tahoma" w:cs="Tahoma"/>
          <w:snapToGrid w:val="0"/>
        </w:rPr>
      </w:pPr>
      <w:r w:rsidRPr="0049085C">
        <w:rPr>
          <w:rFonts w:ascii="Tahoma" w:hAnsi="Tahoma" w:cs="Tahoma"/>
          <w:b/>
          <w:snapToGrid w:val="0"/>
        </w:rPr>
        <w:t>Art. 2° -</w:t>
      </w:r>
      <w:r w:rsidRPr="0049085C">
        <w:rPr>
          <w:rFonts w:ascii="Tahoma" w:hAnsi="Tahoma" w:cs="Tahoma"/>
          <w:snapToGrid w:val="0"/>
        </w:rPr>
        <w:t xml:space="preserve"> A área objeto da transferência de afetação, referida no inciso I do artigo 1º, será destinada ao prolongamento da </w:t>
      </w:r>
      <w:proofErr w:type="gramStart"/>
      <w:r w:rsidRPr="0049085C">
        <w:rPr>
          <w:rFonts w:ascii="Tahoma" w:hAnsi="Tahoma" w:cs="Tahoma"/>
          <w:snapToGrid w:val="0"/>
        </w:rPr>
        <w:t>rua</w:t>
      </w:r>
      <w:proofErr w:type="gramEnd"/>
      <w:r w:rsidRPr="0049085C">
        <w:rPr>
          <w:rFonts w:ascii="Tahoma" w:hAnsi="Tahoma" w:cs="Tahoma"/>
          <w:snapToGrid w:val="0"/>
        </w:rPr>
        <w:t xml:space="preserve"> Antonio </w:t>
      </w:r>
      <w:proofErr w:type="spellStart"/>
      <w:r w:rsidRPr="0049085C">
        <w:rPr>
          <w:rFonts w:ascii="Tahoma" w:hAnsi="Tahoma" w:cs="Tahoma"/>
          <w:snapToGrid w:val="0"/>
        </w:rPr>
        <w:t>Baroni</w:t>
      </w:r>
      <w:proofErr w:type="spellEnd"/>
      <w:r w:rsidRPr="0049085C">
        <w:rPr>
          <w:rFonts w:ascii="Tahoma" w:hAnsi="Tahoma" w:cs="Tahoma"/>
          <w:snapToGrid w:val="0"/>
        </w:rPr>
        <w:t xml:space="preserve"> e a área objeto da transferência de afetação, referida no inciso II do artigo 1º, será destinada ao prolongamento da rua Osvaldo Brancaleone.</w:t>
      </w:r>
    </w:p>
    <w:p w:rsidR="00CF2390" w:rsidRPr="0049085C" w:rsidRDefault="00CF2390" w:rsidP="00CF2390">
      <w:pPr>
        <w:spacing w:line="360" w:lineRule="exact"/>
        <w:ind w:firstLine="1701"/>
        <w:jc w:val="both"/>
        <w:rPr>
          <w:rFonts w:ascii="Tahoma" w:hAnsi="Tahoma" w:cs="Tahoma"/>
          <w:snapToGrid w:val="0"/>
        </w:rPr>
      </w:pPr>
    </w:p>
    <w:p w:rsidR="00CF2390" w:rsidRPr="0049085C" w:rsidRDefault="00CF2390" w:rsidP="00CF2390">
      <w:pPr>
        <w:spacing w:line="360" w:lineRule="exact"/>
        <w:ind w:firstLine="1701"/>
        <w:jc w:val="both"/>
        <w:rPr>
          <w:rFonts w:ascii="Tahoma" w:hAnsi="Tahoma" w:cs="Tahoma"/>
          <w:snapToGrid w:val="0"/>
        </w:rPr>
      </w:pPr>
      <w:r w:rsidRPr="0049085C">
        <w:rPr>
          <w:rFonts w:ascii="Tahoma" w:hAnsi="Tahoma" w:cs="Tahoma"/>
          <w:b/>
          <w:snapToGrid w:val="0"/>
        </w:rPr>
        <w:t>Art. 3º -</w:t>
      </w:r>
      <w:r w:rsidRPr="0049085C">
        <w:rPr>
          <w:rFonts w:ascii="Tahoma" w:hAnsi="Tahoma" w:cs="Tahoma"/>
          <w:snapToGrid w:val="0"/>
        </w:rPr>
        <w:t xml:space="preserve"> As despesas decorrentes da presente lei correrão por conta das dotações próprias do orçamento vigente.</w:t>
      </w:r>
    </w:p>
    <w:p w:rsidR="00CF2390" w:rsidRPr="0049085C" w:rsidRDefault="00CF2390" w:rsidP="00CF2390">
      <w:pPr>
        <w:spacing w:line="360" w:lineRule="exact"/>
        <w:ind w:firstLine="1701"/>
        <w:jc w:val="both"/>
        <w:rPr>
          <w:rFonts w:ascii="Tahoma" w:hAnsi="Tahoma" w:cs="Tahoma"/>
          <w:snapToGrid w:val="0"/>
        </w:rPr>
      </w:pPr>
    </w:p>
    <w:p w:rsidR="00F34C6C" w:rsidRPr="00F34C6C" w:rsidRDefault="00CF2390" w:rsidP="00CF2390">
      <w:pPr>
        <w:shd w:val="clear" w:color="auto" w:fill="FFFFFF"/>
        <w:spacing w:line="276" w:lineRule="auto"/>
        <w:ind w:left="993" w:firstLine="708"/>
        <w:jc w:val="both"/>
        <w:rPr>
          <w:rFonts w:ascii="Arial" w:hAnsi="Arial" w:cs="Arial"/>
          <w:b/>
          <w:bCs/>
        </w:rPr>
      </w:pPr>
      <w:r w:rsidRPr="0049085C">
        <w:rPr>
          <w:rFonts w:ascii="Tahoma" w:hAnsi="Tahoma" w:cs="Tahoma"/>
          <w:b/>
          <w:snapToGrid w:val="0"/>
        </w:rPr>
        <w:t>Art. 4° -</w:t>
      </w:r>
      <w:r w:rsidRPr="0049085C">
        <w:rPr>
          <w:rFonts w:ascii="Tahoma" w:hAnsi="Tahoma" w:cs="Tahoma"/>
          <w:snapToGrid w:val="0"/>
        </w:rPr>
        <w:t xml:space="preserve"> Esta lei entrará em vigor na data de sua publicação, revogadas as disposições em contrário.</w:t>
      </w:r>
    </w:p>
    <w:p w:rsidR="00F34C6C" w:rsidRDefault="00F34C6C" w:rsidP="005C2C2A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F519E" w:rsidRPr="00F209A2" w:rsidRDefault="008F519E" w:rsidP="00DF065D">
      <w:pPr>
        <w:jc w:val="right"/>
        <w:rPr>
          <w:rFonts w:ascii="Arial" w:hAnsi="Arial" w:cs="Arial"/>
        </w:rPr>
      </w:pP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 xml:space="preserve">cia Turística de Barra Bonita, </w:t>
      </w:r>
      <w:r w:rsidR="00CF2390">
        <w:rPr>
          <w:rFonts w:ascii="Arial" w:hAnsi="Arial" w:cs="Arial"/>
        </w:rPr>
        <w:t>25</w:t>
      </w:r>
      <w:r w:rsidRPr="00F209A2">
        <w:rPr>
          <w:rFonts w:ascii="Arial" w:hAnsi="Arial" w:cs="Arial"/>
        </w:rPr>
        <w:t xml:space="preserve"> de </w:t>
      </w:r>
      <w:r w:rsidR="00F34C6C">
        <w:rPr>
          <w:rFonts w:ascii="Arial" w:hAnsi="Arial" w:cs="Arial"/>
        </w:rPr>
        <w:t>outu</w:t>
      </w:r>
      <w:r w:rsidR="00DF065D">
        <w:rPr>
          <w:rFonts w:ascii="Arial" w:hAnsi="Arial" w:cs="Arial"/>
        </w:rPr>
        <w:t>bro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DF065D" w:rsidRDefault="00DF065D" w:rsidP="0053368F">
      <w:pPr>
        <w:spacing w:line="280" w:lineRule="exact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5C2C2A">
      <w:pgSz w:w="11906" w:h="16838"/>
      <w:pgMar w:top="2127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5248D"/>
    <w:rsid w:val="000538E8"/>
    <w:rsid w:val="000F5ED0"/>
    <w:rsid w:val="00156513"/>
    <w:rsid w:val="002860DA"/>
    <w:rsid w:val="002F1AFB"/>
    <w:rsid w:val="003122D6"/>
    <w:rsid w:val="00397522"/>
    <w:rsid w:val="003C25EB"/>
    <w:rsid w:val="003F7870"/>
    <w:rsid w:val="00402D9E"/>
    <w:rsid w:val="004032EC"/>
    <w:rsid w:val="00411A8F"/>
    <w:rsid w:val="00523115"/>
    <w:rsid w:val="0053368F"/>
    <w:rsid w:val="005348E1"/>
    <w:rsid w:val="005864E5"/>
    <w:rsid w:val="005B749C"/>
    <w:rsid w:val="005C2C2A"/>
    <w:rsid w:val="006155BC"/>
    <w:rsid w:val="00616750"/>
    <w:rsid w:val="006259BD"/>
    <w:rsid w:val="006C7F12"/>
    <w:rsid w:val="0070072A"/>
    <w:rsid w:val="007B1959"/>
    <w:rsid w:val="007E1DFA"/>
    <w:rsid w:val="007F29A7"/>
    <w:rsid w:val="00827194"/>
    <w:rsid w:val="00846454"/>
    <w:rsid w:val="00893A88"/>
    <w:rsid w:val="008F182B"/>
    <w:rsid w:val="008F519E"/>
    <w:rsid w:val="00976EE5"/>
    <w:rsid w:val="009A1952"/>
    <w:rsid w:val="009A1AA1"/>
    <w:rsid w:val="009F2702"/>
    <w:rsid w:val="00A06E5B"/>
    <w:rsid w:val="00AA7B47"/>
    <w:rsid w:val="00AC4FAF"/>
    <w:rsid w:val="00AE0BE3"/>
    <w:rsid w:val="00B4243A"/>
    <w:rsid w:val="00BB10B9"/>
    <w:rsid w:val="00BF0D4B"/>
    <w:rsid w:val="00C054D1"/>
    <w:rsid w:val="00C14769"/>
    <w:rsid w:val="00C2170B"/>
    <w:rsid w:val="00CC76E1"/>
    <w:rsid w:val="00CF2390"/>
    <w:rsid w:val="00D81254"/>
    <w:rsid w:val="00DC2179"/>
    <w:rsid w:val="00DF065D"/>
    <w:rsid w:val="00EB6FF1"/>
    <w:rsid w:val="00F34C6C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2016-10-25T11:17:00Z</cp:lastPrinted>
  <dcterms:created xsi:type="dcterms:W3CDTF">2016-10-25T11:13:00Z</dcterms:created>
  <dcterms:modified xsi:type="dcterms:W3CDTF">2016-10-25T11:17:00Z</dcterms:modified>
</cp:coreProperties>
</file>