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Default="00DA174E" w:rsidP="00D0697C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PROJETO</w:t>
      </w:r>
      <w:r w:rsidR="00D0697C" w:rsidRPr="00D0697C">
        <w:rPr>
          <w:rFonts w:ascii="Tahoma" w:hAnsi="Tahoma" w:cs="Tahoma"/>
          <w:b/>
          <w:sz w:val="24"/>
          <w:szCs w:val="24"/>
        </w:rPr>
        <w:t xml:space="preserve"> DE LEI N.º 3 1 9 3</w:t>
      </w:r>
    </w:p>
    <w:p w:rsidR="007C6C52" w:rsidRPr="00D0697C" w:rsidRDefault="007C6C52" w:rsidP="00D0697C">
      <w:pPr>
        <w:jc w:val="center"/>
        <w:rPr>
          <w:rFonts w:ascii="Tahoma" w:hAnsi="Tahoma" w:cs="Tahoma"/>
          <w:b/>
          <w:sz w:val="24"/>
          <w:szCs w:val="24"/>
        </w:rPr>
      </w:pPr>
    </w:p>
    <w:p w:rsidR="00D0697C" w:rsidRDefault="00D0697C" w:rsidP="00D0697C">
      <w:pPr>
        <w:ind w:left="3544"/>
        <w:jc w:val="both"/>
        <w:rPr>
          <w:rFonts w:ascii="Tahoma" w:hAnsi="Tahoma" w:cs="Tahoma"/>
          <w:sz w:val="24"/>
          <w:szCs w:val="24"/>
        </w:rPr>
      </w:pPr>
      <w:r w:rsidRPr="00D0697C">
        <w:rPr>
          <w:rFonts w:ascii="Tahoma" w:hAnsi="Tahoma" w:cs="Tahoma"/>
          <w:sz w:val="24"/>
          <w:szCs w:val="24"/>
        </w:rPr>
        <w:t>ALTERA O ARTIGO 3º E 5º DA LEI 2.319 DE 31 DE MARÇO DE 2004, QUE DISPÕE SOBRE O AUXÍLIO ALIMENTAÇÃO DOS SERVIDORES DA CÂMARA MUNICIPAL.</w:t>
      </w:r>
    </w:p>
    <w:p w:rsidR="007C6C52" w:rsidRDefault="007C6C52" w:rsidP="00D0697C">
      <w:pPr>
        <w:ind w:left="3544"/>
        <w:jc w:val="both"/>
        <w:rPr>
          <w:rFonts w:ascii="Tahoma" w:hAnsi="Tahoma" w:cs="Tahoma"/>
          <w:sz w:val="24"/>
          <w:szCs w:val="24"/>
        </w:rPr>
      </w:pPr>
    </w:p>
    <w:p w:rsidR="00D0697C" w:rsidRPr="00D0697C" w:rsidRDefault="00D0697C" w:rsidP="00D0697C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D0697C">
        <w:rPr>
          <w:rFonts w:ascii="Tahoma" w:hAnsi="Tahoma" w:cs="Tahoma"/>
          <w:b/>
          <w:sz w:val="24"/>
          <w:szCs w:val="24"/>
        </w:rPr>
        <w:t>Artigo 1º</w:t>
      </w:r>
      <w:r w:rsidRPr="00D0697C">
        <w:rPr>
          <w:rFonts w:ascii="Tahoma" w:hAnsi="Tahoma" w:cs="Tahoma"/>
          <w:sz w:val="24"/>
          <w:szCs w:val="24"/>
        </w:rPr>
        <w:t xml:space="preserve"> - Os artigos 3º e 5º da Lei 2.319, de 31 de março de 2004, passa a vigorar com a seguinte redação:</w:t>
      </w:r>
    </w:p>
    <w:p w:rsidR="00D0697C" w:rsidRPr="00D0697C" w:rsidRDefault="00D0697C" w:rsidP="00D0697C">
      <w:pPr>
        <w:ind w:left="708"/>
        <w:jc w:val="both"/>
        <w:rPr>
          <w:rFonts w:ascii="Tahoma" w:hAnsi="Tahoma" w:cs="Tahoma"/>
          <w:i/>
          <w:sz w:val="24"/>
          <w:szCs w:val="24"/>
        </w:rPr>
      </w:pPr>
      <w:r w:rsidRPr="00D0697C">
        <w:rPr>
          <w:rFonts w:ascii="Tahoma" w:hAnsi="Tahoma" w:cs="Tahoma"/>
          <w:b/>
          <w:i/>
          <w:sz w:val="24"/>
          <w:szCs w:val="24"/>
        </w:rPr>
        <w:t>“Artigo 3º</w:t>
      </w:r>
      <w:r w:rsidRPr="00D0697C">
        <w:rPr>
          <w:rFonts w:ascii="Tahoma" w:hAnsi="Tahoma" w:cs="Tahoma"/>
          <w:i/>
          <w:sz w:val="24"/>
          <w:szCs w:val="24"/>
        </w:rPr>
        <w:t xml:space="preserve"> - O “Auxílio Alimentação” fica fixado em R$ 470,00 (quatrocentos e setenta reais) por mês, e será utilizado para a aquisição de produtos alimentícios através de Vale-compras, Cartão Eletrônico ou Magnético </w:t>
      </w:r>
      <w:proofErr w:type="gramStart"/>
      <w:r w:rsidRPr="00D0697C">
        <w:rPr>
          <w:rFonts w:ascii="Tahoma" w:hAnsi="Tahoma" w:cs="Tahoma"/>
          <w:i/>
          <w:sz w:val="24"/>
          <w:szCs w:val="24"/>
        </w:rPr>
        <w:t>ou</w:t>
      </w:r>
      <w:proofErr w:type="gramEnd"/>
      <w:r w:rsidRPr="00D0697C">
        <w:rPr>
          <w:rFonts w:ascii="Tahoma" w:hAnsi="Tahoma" w:cs="Tahoma"/>
          <w:i/>
          <w:sz w:val="24"/>
          <w:szCs w:val="24"/>
        </w:rPr>
        <w:t xml:space="preserve"> </w:t>
      </w:r>
      <w:proofErr w:type="gramStart"/>
      <w:r w:rsidRPr="00D0697C">
        <w:rPr>
          <w:rFonts w:ascii="Tahoma" w:hAnsi="Tahoma" w:cs="Tahoma"/>
          <w:i/>
          <w:sz w:val="24"/>
          <w:szCs w:val="24"/>
        </w:rPr>
        <w:t>outro</w:t>
      </w:r>
      <w:proofErr w:type="gramEnd"/>
      <w:r w:rsidRPr="00D0697C">
        <w:rPr>
          <w:rFonts w:ascii="Tahoma" w:hAnsi="Tahoma" w:cs="Tahoma"/>
          <w:i/>
          <w:sz w:val="24"/>
          <w:szCs w:val="24"/>
        </w:rPr>
        <w:t xml:space="preserve"> meio compatível.”</w:t>
      </w:r>
    </w:p>
    <w:p w:rsidR="00D0697C" w:rsidRPr="00D0697C" w:rsidRDefault="00D0697C" w:rsidP="00D0697C">
      <w:pPr>
        <w:ind w:firstLine="708"/>
        <w:jc w:val="both"/>
        <w:rPr>
          <w:rFonts w:ascii="Tahoma" w:hAnsi="Tahoma" w:cs="Tahoma"/>
          <w:i/>
          <w:sz w:val="24"/>
          <w:szCs w:val="24"/>
        </w:rPr>
      </w:pPr>
      <w:r w:rsidRPr="00D0697C">
        <w:rPr>
          <w:rFonts w:ascii="Tahoma" w:hAnsi="Tahoma" w:cs="Tahoma"/>
          <w:i/>
          <w:sz w:val="24"/>
          <w:szCs w:val="24"/>
        </w:rPr>
        <w:t>(...)</w:t>
      </w:r>
    </w:p>
    <w:p w:rsidR="00D0697C" w:rsidRPr="00D0697C" w:rsidRDefault="00D0697C" w:rsidP="00D0697C">
      <w:pPr>
        <w:ind w:left="708"/>
        <w:jc w:val="both"/>
        <w:rPr>
          <w:rFonts w:ascii="Tahoma" w:hAnsi="Tahoma" w:cs="Tahoma"/>
          <w:i/>
          <w:sz w:val="24"/>
          <w:szCs w:val="24"/>
        </w:rPr>
      </w:pPr>
      <w:r w:rsidRPr="00D0697C">
        <w:rPr>
          <w:rFonts w:ascii="Tahoma" w:hAnsi="Tahoma" w:cs="Tahoma"/>
          <w:i/>
          <w:sz w:val="24"/>
          <w:szCs w:val="24"/>
        </w:rPr>
        <w:t>“</w:t>
      </w:r>
      <w:r w:rsidRPr="00D0697C">
        <w:rPr>
          <w:rFonts w:ascii="Tahoma" w:hAnsi="Tahoma" w:cs="Tahoma"/>
          <w:b/>
          <w:i/>
          <w:sz w:val="24"/>
          <w:szCs w:val="24"/>
        </w:rPr>
        <w:t>Artigo 5º -</w:t>
      </w:r>
      <w:r w:rsidRPr="00D0697C">
        <w:rPr>
          <w:rFonts w:ascii="Tahoma" w:hAnsi="Tahoma" w:cs="Tahoma"/>
          <w:i/>
          <w:sz w:val="24"/>
          <w:szCs w:val="24"/>
        </w:rPr>
        <w:t xml:space="preserve"> Fica o Poder Legislativo autorizado a firmar convênios com todos os estabelecimentos comerciais do Município, no ramo de gêneros alimentícios, bem como com a Associação Comercial e Empresarial de Barra Bonita e Igaraçu do Tietê, para atendimento da presente Lei.”</w:t>
      </w:r>
    </w:p>
    <w:p w:rsidR="00D0697C" w:rsidRPr="00D0697C" w:rsidRDefault="00D0697C" w:rsidP="00D0697C">
      <w:pPr>
        <w:jc w:val="both"/>
        <w:rPr>
          <w:rFonts w:ascii="Tahoma" w:hAnsi="Tahoma" w:cs="Tahoma"/>
          <w:sz w:val="24"/>
          <w:szCs w:val="24"/>
        </w:rPr>
      </w:pPr>
      <w:r w:rsidRPr="00D0697C">
        <w:rPr>
          <w:rFonts w:ascii="Tahoma" w:hAnsi="Tahoma" w:cs="Tahoma"/>
          <w:b/>
          <w:sz w:val="24"/>
          <w:szCs w:val="24"/>
        </w:rPr>
        <w:t xml:space="preserve">  </w:t>
      </w:r>
      <w:r w:rsidRPr="00D0697C">
        <w:rPr>
          <w:rFonts w:ascii="Tahoma" w:hAnsi="Tahoma" w:cs="Tahoma"/>
          <w:b/>
          <w:sz w:val="24"/>
          <w:szCs w:val="24"/>
        </w:rPr>
        <w:tab/>
        <w:t>Artigo 2º -</w:t>
      </w:r>
      <w:r w:rsidRPr="00D0697C">
        <w:rPr>
          <w:rFonts w:ascii="Tahoma" w:hAnsi="Tahoma" w:cs="Tahoma"/>
          <w:sz w:val="24"/>
          <w:szCs w:val="24"/>
        </w:rPr>
        <w:t xml:space="preserve"> A diferença de valores em relação ao reajuste concedido no que toca ao “Auxílio Alimentação”, compreendida entre a data da efetiva produção de efeitos desta Lei (1º de abril de 2015) e a data de sua publicação, será disponibilizada aos servidores públicos da câmara, que a ela façam jus, </w:t>
      </w:r>
      <w:r w:rsidR="0087496A">
        <w:rPr>
          <w:rFonts w:ascii="Tahoma" w:hAnsi="Tahoma" w:cs="Tahoma"/>
          <w:sz w:val="24"/>
          <w:szCs w:val="24"/>
        </w:rPr>
        <w:t xml:space="preserve">até </w:t>
      </w:r>
      <w:r w:rsidRPr="00D0697C">
        <w:rPr>
          <w:rFonts w:ascii="Tahoma" w:hAnsi="Tahoma" w:cs="Tahoma"/>
          <w:sz w:val="24"/>
          <w:szCs w:val="24"/>
        </w:rPr>
        <w:t>o dia 20 de dezembro de 2015.</w:t>
      </w:r>
      <w:bookmarkStart w:id="0" w:name="_GoBack"/>
      <w:bookmarkEnd w:id="0"/>
    </w:p>
    <w:p w:rsidR="00D0697C" w:rsidRPr="00D0697C" w:rsidRDefault="00D0697C" w:rsidP="00D0697C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D0697C">
        <w:rPr>
          <w:rFonts w:ascii="Tahoma" w:hAnsi="Tahoma" w:cs="Tahoma"/>
          <w:b/>
          <w:sz w:val="24"/>
          <w:szCs w:val="24"/>
        </w:rPr>
        <w:t>Artigo 3º -</w:t>
      </w:r>
      <w:r w:rsidRPr="00D0697C">
        <w:rPr>
          <w:rFonts w:ascii="Tahoma" w:hAnsi="Tahoma" w:cs="Tahoma"/>
          <w:sz w:val="24"/>
          <w:szCs w:val="24"/>
        </w:rPr>
        <w:t xml:space="preserve"> As despesas desta Lei correrão por conta das dotações consignadas no orçamento/programa vigente, suplementadas, se necessário.</w:t>
      </w:r>
    </w:p>
    <w:p w:rsidR="00B90B8E" w:rsidRPr="00D0697C" w:rsidRDefault="00D0697C" w:rsidP="00D0697C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D0697C">
        <w:rPr>
          <w:rFonts w:ascii="Tahoma" w:hAnsi="Tahoma" w:cs="Tahoma"/>
          <w:b/>
          <w:sz w:val="24"/>
          <w:szCs w:val="24"/>
        </w:rPr>
        <w:t>Artigo 4º</w:t>
      </w:r>
      <w:r w:rsidRPr="00D0697C">
        <w:rPr>
          <w:rFonts w:ascii="Tahoma" w:hAnsi="Tahoma" w:cs="Tahoma"/>
          <w:sz w:val="24"/>
          <w:szCs w:val="24"/>
        </w:rPr>
        <w:t xml:space="preserve"> - Esta Lei entra em vigor na data de sua publicação, iniciando os efeitos em 1º de abril de 2015, revogadas as disposições em contrário.</w:t>
      </w:r>
      <w:r w:rsidR="00B90B8E" w:rsidRPr="00D0697C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</w:rPr>
        <w:t>       </w:t>
      </w:r>
      <w:r>
        <w:rPr>
          <w:rFonts w:ascii="Tahoma" w:eastAsia="Times New Roman" w:hAnsi="Tahoma" w:cs="Tahoma"/>
          <w:color w:val="000000"/>
          <w:sz w:val="24"/>
          <w:szCs w:val="24"/>
        </w:rPr>
        <w:t>   </w:t>
      </w:r>
      <w:r w:rsidRPr="00B90B8E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="003C75F0">
        <w:rPr>
          <w:rFonts w:ascii="Tahoma" w:eastAsia="Times New Roman" w:hAnsi="Tahoma" w:cs="Tahoma"/>
          <w:color w:val="000000"/>
          <w:sz w:val="24"/>
          <w:szCs w:val="24"/>
        </w:rPr>
        <w:t>Barra Bonita</w:t>
      </w:r>
      <w:r w:rsidRPr="00B90B8E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r w:rsidR="003C75F0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="00DA174E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="00CE1C3A">
        <w:rPr>
          <w:rFonts w:ascii="Tahoma" w:eastAsia="Times New Roman" w:hAnsi="Tahoma" w:cs="Tahoma"/>
          <w:color w:val="000000"/>
          <w:sz w:val="24"/>
          <w:szCs w:val="24"/>
        </w:rPr>
        <w:t xml:space="preserve"> de </w:t>
      </w:r>
      <w:r w:rsidR="008F54B6">
        <w:rPr>
          <w:rFonts w:ascii="Tahoma" w:eastAsia="Times New Roman" w:hAnsi="Tahoma" w:cs="Tahoma"/>
          <w:color w:val="000000"/>
          <w:sz w:val="24"/>
          <w:szCs w:val="24"/>
        </w:rPr>
        <w:t>julho</w:t>
      </w:r>
      <w:r w:rsidR="00DF1986">
        <w:rPr>
          <w:rFonts w:ascii="Tahoma" w:eastAsia="Times New Roman" w:hAnsi="Tahoma" w:cs="Tahoma"/>
          <w:color w:val="000000"/>
          <w:sz w:val="24"/>
          <w:szCs w:val="24"/>
        </w:rPr>
        <w:t xml:space="preserve"> de 2015</w:t>
      </w:r>
      <w:r w:rsidRPr="00B90B8E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B90B8E" w:rsidRDefault="00B90B8E" w:rsidP="00DA174E">
      <w:pPr>
        <w:spacing w:after="0" w:line="300" w:lineRule="exact"/>
        <w:rPr>
          <w:rFonts w:ascii="Tahoma" w:eastAsia="Times New Roman" w:hAnsi="Tahoma" w:cs="Tahoma"/>
          <w:color w:val="000000"/>
          <w:sz w:val="24"/>
          <w:szCs w:val="24"/>
        </w:rPr>
      </w:pPr>
    </w:p>
    <w:p w:rsidR="00DA174E" w:rsidRDefault="00DA174E" w:rsidP="00DA174E">
      <w:pPr>
        <w:spacing w:after="0" w:line="300" w:lineRule="exact"/>
        <w:rPr>
          <w:rFonts w:ascii="Tahoma" w:eastAsia="Times New Roman" w:hAnsi="Tahoma" w:cs="Tahoma"/>
          <w:color w:val="000000"/>
          <w:sz w:val="24"/>
          <w:szCs w:val="24"/>
        </w:rPr>
      </w:pPr>
    </w:p>
    <w:p w:rsidR="00DA174E" w:rsidRDefault="00DA174E" w:rsidP="00DA174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RILTON MUCARE </w:t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</w:rPr>
        <w:tab/>
        <w:t>ROGÉRIO LODI</w:t>
      </w:r>
    </w:p>
    <w:p w:rsidR="00DA174E" w:rsidRDefault="00DA174E" w:rsidP="00DA174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DA174E" w:rsidRPr="00B90B8E" w:rsidRDefault="00DA174E" w:rsidP="00DA174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EDSON SOUZA DE JESUS</w:t>
      </w: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B90B8E" w:rsidRPr="00B90B8E" w:rsidRDefault="00B90B8E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  </w:t>
      </w:r>
      <w:r w:rsidR="003C75F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    </w:t>
      </w:r>
    </w:p>
    <w:p w:rsidR="001268D2" w:rsidRDefault="00DA174E" w:rsidP="007C6C52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    </w:t>
      </w:r>
    </w:p>
    <w:sectPr w:rsidR="001268D2" w:rsidSect="0087496A">
      <w:pgSz w:w="11906" w:h="16838"/>
      <w:pgMar w:top="1985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8E"/>
    <w:rsid w:val="00044421"/>
    <w:rsid w:val="000F0689"/>
    <w:rsid w:val="001268D2"/>
    <w:rsid w:val="001946B6"/>
    <w:rsid w:val="00217BB8"/>
    <w:rsid w:val="00246232"/>
    <w:rsid w:val="00315540"/>
    <w:rsid w:val="00367098"/>
    <w:rsid w:val="0038104B"/>
    <w:rsid w:val="00392425"/>
    <w:rsid w:val="003957FA"/>
    <w:rsid w:val="003A1AA7"/>
    <w:rsid w:val="003C75F0"/>
    <w:rsid w:val="00415607"/>
    <w:rsid w:val="00444BA2"/>
    <w:rsid w:val="00541536"/>
    <w:rsid w:val="00565441"/>
    <w:rsid w:val="00580116"/>
    <w:rsid w:val="005F4B33"/>
    <w:rsid w:val="006414E0"/>
    <w:rsid w:val="00667518"/>
    <w:rsid w:val="006F0207"/>
    <w:rsid w:val="00717617"/>
    <w:rsid w:val="007C6C52"/>
    <w:rsid w:val="008118F7"/>
    <w:rsid w:val="008320C0"/>
    <w:rsid w:val="0087496A"/>
    <w:rsid w:val="008D4790"/>
    <w:rsid w:val="008E5E60"/>
    <w:rsid w:val="008F54B6"/>
    <w:rsid w:val="00902920"/>
    <w:rsid w:val="00905F0D"/>
    <w:rsid w:val="00916A29"/>
    <w:rsid w:val="00965EB8"/>
    <w:rsid w:val="00A53491"/>
    <w:rsid w:val="00B22948"/>
    <w:rsid w:val="00B50BC2"/>
    <w:rsid w:val="00B65297"/>
    <w:rsid w:val="00B90B8E"/>
    <w:rsid w:val="00BF6C04"/>
    <w:rsid w:val="00C40691"/>
    <w:rsid w:val="00CE1C3A"/>
    <w:rsid w:val="00CF3EA3"/>
    <w:rsid w:val="00D03857"/>
    <w:rsid w:val="00D0697C"/>
    <w:rsid w:val="00D238DC"/>
    <w:rsid w:val="00DA0EA6"/>
    <w:rsid w:val="00DA174E"/>
    <w:rsid w:val="00DA7FFC"/>
    <w:rsid w:val="00DB61E5"/>
    <w:rsid w:val="00DF1986"/>
    <w:rsid w:val="00DF6750"/>
    <w:rsid w:val="00E15F66"/>
    <w:rsid w:val="00E62825"/>
    <w:rsid w:val="00F369E8"/>
    <w:rsid w:val="00F50EF8"/>
    <w:rsid w:val="00F5229E"/>
    <w:rsid w:val="00F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Documentos</cp:lastModifiedBy>
  <cp:revision>6</cp:revision>
  <cp:lastPrinted>2015-07-23T12:42:00Z</cp:lastPrinted>
  <dcterms:created xsi:type="dcterms:W3CDTF">2015-07-23T12:33:00Z</dcterms:created>
  <dcterms:modified xsi:type="dcterms:W3CDTF">2015-07-23T13:23:00Z</dcterms:modified>
</cp:coreProperties>
</file>