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16D" w:rsidRPr="004F416D" w:rsidRDefault="004F416D" w:rsidP="008321A2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F416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PROJETO DE LEI</w:t>
      </w:r>
      <w:r w:rsidRPr="00A61B6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 </w:t>
      </w:r>
      <w:r w:rsidRPr="004F416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Nº</w:t>
      </w:r>
      <w:r w:rsidRPr="00A61B6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 </w:t>
      </w:r>
      <w:r w:rsidR="0019705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09</w:t>
      </w:r>
      <w:r w:rsidRPr="004F416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/2015</w:t>
      </w:r>
      <w:r w:rsidR="0019705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-L</w:t>
      </w:r>
    </w:p>
    <w:p w:rsidR="004F416D" w:rsidRPr="004F416D" w:rsidRDefault="004F416D" w:rsidP="008321A2">
      <w:pPr>
        <w:spacing w:after="0" w:line="320" w:lineRule="exact"/>
        <w:ind w:left="3600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tbl>
      <w:tblPr>
        <w:tblW w:w="0" w:type="auto"/>
        <w:tblCellSpacing w:w="0" w:type="dxa"/>
        <w:tblInd w:w="3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1"/>
      </w:tblGrid>
      <w:tr w:rsidR="004F416D" w:rsidRPr="00F02140" w:rsidTr="004F416D">
        <w:trPr>
          <w:tblCellSpacing w:w="0" w:type="dxa"/>
        </w:trPr>
        <w:tc>
          <w:tcPr>
            <w:tcW w:w="6450" w:type="dxa"/>
            <w:hideMark/>
          </w:tcPr>
          <w:p w:rsidR="004F416D" w:rsidRPr="00197054" w:rsidRDefault="00783887" w:rsidP="00942392">
            <w:pPr>
              <w:spacing w:after="0" w:line="320" w:lineRule="exact"/>
              <w:jc w:val="both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t-BR"/>
              </w:rPr>
            </w:pPr>
            <w:r w:rsidRPr="00197054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t-BR"/>
              </w:rPr>
              <w:t xml:space="preserve">PROÍBE AS AGÊNCIAS BANCÁRIAS </w:t>
            </w:r>
            <w:r w:rsidR="004F416D" w:rsidRPr="00197054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t-BR"/>
              </w:rPr>
              <w:t xml:space="preserve">LOCALIZADAS NO </w:t>
            </w:r>
            <w:r w:rsidR="005631E8" w:rsidRPr="00197054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t-BR"/>
              </w:rPr>
              <w:t>MUNICÍPIO DA ESTÂNCIA TURÍSTICA DE BARRA BONITA</w:t>
            </w:r>
            <w:r w:rsidRPr="00197054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t-BR"/>
              </w:rPr>
              <w:t xml:space="preserve"> A RECUSAREM O RECEBIMENTO DE CONTAS DE ÁGUA, LUZ, TELEFONE</w:t>
            </w:r>
            <w:r w:rsidR="00942392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t-BR"/>
              </w:rPr>
              <w:t xml:space="preserve"> E AFINS, BEM COMO TRIBUTOS DIVERSO</w:t>
            </w:r>
            <w:r w:rsidRPr="00197054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t-BR"/>
              </w:rPr>
              <w:t>S MUNICIPAIS, ESTADUAIS E FEDERAIS</w:t>
            </w:r>
            <w:bookmarkStart w:id="0" w:name="_GoBack"/>
            <w:bookmarkEnd w:id="0"/>
            <w:r w:rsidR="00942392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t-BR"/>
              </w:rPr>
              <w:t>,</w:t>
            </w:r>
            <w:r w:rsidRPr="00197054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t-BR"/>
              </w:rPr>
              <w:t xml:space="preserve"> NOS CAIXAS COM ATENDIMENTO PESSOAL </w:t>
            </w:r>
            <w:r w:rsidR="004F416D" w:rsidRPr="00197054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t-BR"/>
              </w:rPr>
              <w:t>E DÁ OUTRAS PROVIDÊNCIAS.</w:t>
            </w:r>
          </w:p>
        </w:tc>
      </w:tr>
    </w:tbl>
    <w:p w:rsidR="004F416D" w:rsidRPr="00F02140" w:rsidRDefault="004F416D" w:rsidP="008321A2">
      <w:pPr>
        <w:spacing w:after="0" w:line="320" w:lineRule="exact"/>
        <w:ind w:firstLine="1701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</w:p>
    <w:p w:rsidR="00A61B67" w:rsidRPr="00F02140" w:rsidRDefault="00A61B67" w:rsidP="008321A2">
      <w:pPr>
        <w:spacing w:after="0" w:line="320" w:lineRule="exact"/>
        <w:ind w:firstLine="1701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</w:p>
    <w:p w:rsidR="00A61B67" w:rsidRPr="00F02140" w:rsidRDefault="004F416D" w:rsidP="008321A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F0214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1º</w:t>
      </w:r>
      <w:r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- Ficam as agências bancárias</w:t>
      </w:r>
      <w:r w:rsidR="00D628B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, públicas ou privadas, </w:t>
      </w:r>
      <w:r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localizadas no Município da Estância Turística de Barra Bonita, obrigadas a receber em seus caixas, com atendimento pessoal, contas de consumo, como </w:t>
      </w:r>
      <w:r w:rsidR="004113A6"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energia elétrica</w:t>
      </w:r>
      <w:r w:rsidR="00D628B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, água, </w:t>
      </w:r>
      <w:r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telefone</w:t>
      </w:r>
      <w:r w:rsidR="00D628B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e afins</w:t>
      </w:r>
      <w:r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, </w:t>
      </w:r>
      <w:r w:rsidR="00D628B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bem como tributos </w:t>
      </w:r>
      <w:r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municipais, estaduai</w:t>
      </w:r>
      <w:r w:rsidR="004113A6"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s e federais de qualquer valor, </w:t>
      </w:r>
      <w:r w:rsidR="004113A6" w:rsidRPr="00F02140">
        <w:rPr>
          <w:rFonts w:ascii="Tahoma" w:hAnsi="Tahoma" w:cs="Tahoma"/>
          <w:sz w:val="24"/>
          <w:szCs w:val="24"/>
        </w:rPr>
        <w:t>desde que dentro do prazo de vencimento.</w:t>
      </w:r>
    </w:p>
    <w:p w:rsidR="004113A6" w:rsidRPr="00F02140" w:rsidRDefault="004113A6" w:rsidP="008321A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4113A6" w:rsidRPr="00F02140" w:rsidRDefault="004113A6" w:rsidP="008321A2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F02140">
        <w:rPr>
          <w:rFonts w:ascii="Tahoma" w:hAnsi="Tahoma" w:cs="Tahoma"/>
          <w:b/>
          <w:sz w:val="24"/>
          <w:szCs w:val="24"/>
        </w:rPr>
        <w:t>Parágrafo único –</w:t>
      </w:r>
      <w:r w:rsidRPr="00F02140">
        <w:rPr>
          <w:rFonts w:ascii="Tahoma" w:hAnsi="Tahoma" w:cs="Tahoma"/>
          <w:sz w:val="24"/>
          <w:szCs w:val="24"/>
        </w:rPr>
        <w:t xml:space="preserve"> A obrigatoriedade disposta no caput se aplica a todas as instituições financeiras que esti</w:t>
      </w:r>
      <w:r w:rsidR="006B6DD6">
        <w:rPr>
          <w:rFonts w:ascii="Tahoma" w:hAnsi="Tahoma" w:cs="Tahoma"/>
          <w:sz w:val="24"/>
          <w:szCs w:val="24"/>
        </w:rPr>
        <w:t>verem habilitadas para receber</w:t>
      </w:r>
      <w:r w:rsidRPr="00F02140">
        <w:rPr>
          <w:rFonts w:ascii="Tahoma" w:hAnsi="Tahoma" w:cs="Tahoma"/>
          <w:sz w:val="24"/>
          <w:szCs w:val="24"/>
        </w:rPr>
        <w:t xml:space="preserve"> </w:t>
      </w:r>
      <w:r w:rsidR="00F02140" w:rsidRPr="00F02140">
        <w:rPr>
          <w:rFonts w:ascii="Tahoma" w:hAnsi="Tahoma" w:cs="Tahoma"/>
          <w:sz w:val="24"/>
          <w:szCs w:val="24"/>
        </w:rPr>
        <w:t>referidos</w:t>
      </w:r>
      <w:r w:rsidRPr="00F02140">
        <w:rPr>
          <w:rFonts w:ascii="Tahoma" w:hAnsi="Tahoma" w:cs="Tahoma"/>
          <w:sz w:val="24"/>
          <w:szCs w:val="24"/>
        </w:rPr>
        <w:t xml:space="preserve"> pagamentos</w:t>
      </w:r>
      <w:r w:rsidR="006B6DD6">
        <w:rPr>
          <w:rFonts w:ascii="Tahoma" w:hAnsi="Tahoma" w:cs="Tahoma"/>
          <w:sz w:val="24"/>
          <w:szCs w:val="24"/>
        </w:rPr>
        <w:t>, notadamente nos casos de existência de convênios ou termos congêneres, celebrados com entidades de direito público ou privado.</w:t>
      </w:r>
    </w:p>
    <w:p w:rsidR="00A61B67" w:rsidRPr="00F02140" w:rsidRDefault="00A61B67" w:rsidP="008321A2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A61B67" w:rsidRPr="00F02140" w:rsidRDefault="00A61B67" w:rsidP="008321A2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F0214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</w:t>
      </w:r>
      <w:r w:rsidR="004F416D" w:rsidRPr="00F0214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. 2º</w:t>
      </w:r>
      <w:r w:rsidR="004F416D"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– As agências bancárias deverão efetuar o atendimento dos usuários, em conformidade com o estabelecido no art.</w:t>
      </w:r>
      <w:r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4F416D"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1º desta Lei, independente </w:t>
      </w:r>
      <w:r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d</w:t>
      </w:r>
      <w:r w:rsidR="00783887"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e</w:t>
      </w:r>
      <w:r w:rsidR="004F416D"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serem ou não c</w:t>
      </w:r>
      <w:r w:rsidR="00783887"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lientes</w:t>
      </w:r>
      <w:r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</w:t>
      </w:r>
      <w:r w:rsidR="004113A6"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instituição financeira.</w:t>
      </w:r>
    </w:p>
    <w:p w:rsidR="00A61B67" w:rsidRPr="00F02140" w:rsidRDefault="00A61B67" w:rsidP="008321A2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A61B67" w:rsidRPr="00F02140" w:rsidRDefault="004F416D" w:rsidP="008321A2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F0214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3º -</w:t>
      </w:r>
      <w:r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783887"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As agências bancárias deverão f</w:t>
      </w:r>
      <w:r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ixar avisos em locais visíveis acerca do recebimento de pagamento de contas de água, luz, telefone e </w:t>
      </w:r>
      <w:r w:rsidR="00D628B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tributos diverso</w:t>
      </w:r>
      <w:r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s, através do atendimento presencial nos caixas da agência, mencionando a presente Lei.</w:t>
      </w:r>
    </w:p>
    <w:p w:rsidR="00A61B67" w:rsidRPr="00F02140" w:rsidRDefault="00A61B67" w:rsidP="008321A2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F416D" w:rsidRPr="00F02140" w:rsidRDefault="004F416D" w:rsidP="008321A2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F0214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4º -</w:t>
      </w:r>
      <w:r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O descumprimento das disposições</w:t>
      </w:r>
      <w:r w:rsidR="00A61B67"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contidas nesta Lei</w:t>
      </w:r>
      <w:r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acarretará ao infrator </w:t>
      </w:r>
      <w:r w:rsidR="00A61B67" w:rsidRPr="00F0214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as seguintes punições:</w:t>
      </w:r>
    </w:p>
    <w:p w:rsidR="00A61B67" w:rsidRPr="00F02140" w:rsidRDefault="00A61B67" w:rsidP="008321A2">
      <w:pPr>
        <w:spacing w:after="0" w:line="320" w:lineRule="exact"/>
        <w:ind w:firstLine="1701"/>
        <w:jc w:val="both"/>
        <w:rPr>
          <w:rFonts w:ascii="Tahoma" w:eastAsia="Calibri" w:hAnsi="Tahoma" w:cs="Tahoma"/>
          <w:sz w:val="24"/>
          <w:szCs w:val="24"/>
        </w:rPr>
      </w:pPr>
    </w:p>
    <w:p w:rsidR="00A61B67" w:rsidRPr="00F02140" w:rsidRDefault="00A61B67" w:rsidP="008321A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D03995">
        <w:rPr>
          <w:rFonts w:ascii="Tahoma" w:eastAsia="Calibri" w:hAnsi="Tahoma" w:cs="Tahoma"/>
          <w:b/>
          <w:sz w:val="24"/>
          <w:szCs w:val="24"/>
        </w:rPr>
        <w:t xml:space="preserve">I </w:t>
      </w:r>
      <w:r w:rsidRPr="00D03995">
        <w:rPr>
          <w:rFonts w:ascii="Tahoma" w:hAnsi="Tahoma" w:cs="Tahoma"/>
          <w:b/>
          <w:sz w:val="24"/>
          <w:szCs w:val="24"/>
        </w:rPr>
        <w:t>–</w:t>
      </w:r>
      <w:r w:rsidRPr="00F02140">
        <w:rPr>
          <w:rFonts w:ascii="Tahoma" w:eastAsia="Calibri" w:hAnsi="Tahoma" w:cs="Tahoma"/>
          <w:sz w:val="24"/>
          <w:szCs w:val="24"/>
        </w:rPr>
        <w:t xml:space="preserve"> </w:t>
      </w:r>
      <w:r w:rsidR="006B6DD6">
        <w:rPr>
          <w:rFonts w:ascii="Tahoma" w:eastAsia="Calibri" w:hAnsi="Tahoma" w:cs="Tahoma"/>
          <w:sz w:val="24"/>
          <w:szCs w:val="24"/>
        </w:rPr>
        <w:t xml:space="preserve">Na primeira incidência </w:t>
      </w:r>
      <w:r w:rsidRPr="00F02140">
        <w:rPr>
          <w:rFonts w:ascii="Tahoma" w:eastAsia="Calibri" w:hAnsi="Tahoma" w:cs="Tahoma"/>
          <w:sz w:val="24"/>
          <w:szCs w:val="24"/>
        </w:rPr>
        <w:t>Advertência</w:t>
      </w:r>
      <w:r w:rsidRPr="00F02140">
        <w:rPr>
          <w:rFonts w:ascii="Tahoma" w:hAnsi="Tahoma" w:cs="Tahoma"/>
          <w:sz w:val="24"/>
          <w:szCs w:val="24"/>
        </w:rPr>
        <w:t>;</w:t>
      </w:r>
    </w:p>
    <w:p w:rsidR="00A61B67" w:rsidRPr="00A61B67" w:rsidRDefault="00A61B67" w:rsidP="008321A2">
      <w:pPr>
        <w:spacing w:after="0" w:line="320" w:lineRule="exact"/>
        <w:ind w:firstLine="1701"/>
        <w:jc w:val="both"/>
        <w:rPr>
          <w:rFonts w:ascii="Tahoma" w:eastAsia="Calibri" w:hAnsi="Tahoma" w:cs="Tahoma"/>
          <w:sz w:val="24"/>
          <w:szCs w:val="24"/>
        </w:rPr>
      </w:pPr>
    </w:p>
    <w:p w:rsidR="00A61B67" w:rsidRDefault="00A61B67" w:rsidP="008321A2">
      <w:pPr>
        <w:spacing w:after="0" w:line="320" w:lineRule="exact"/>
        <w:ind w:firstLine="1701"/>
        <w:jc w:val="both"/>
        <w:rPr>
          <w:rFonts w:ascii="Tahoma" w:eastAsia="Calibri" w:hAnsi="Tahoma" w:cs="Tahoma"/>
          <w:sz w:val="24"/>
          <w:szCs w:val="24"/>
        </w:rPr>
      </w:pPr>
      <w:r w:rsidRPr="00D03995">
        <w:rPr>
          <w:rFonts w:ascii="Tahoma" w:eastAsia="Calibri" w:hAnsi="Tahoma" w:cs="Tahoma"/>
          <w:b/>
          <w:sz w:val="24"/>
          <w:szCs w:val="24"/>
        </w:rPr>
        <w:t xml:space="preserve">II </w:t>
      </w:r>
      <w:r w:rsidR="006B6DD6" w:rsidRPr="00D03995">
        <w:rPr>
          <w:rFonts w:ascii="Tahoma" w:eastAsia="Calibri" w:hAnsi="Tahoma" w:cs="Tahoma"/>
          <w:b/>
          <w:sz w:val="24"/>
          <w:szCs w:val="24"/>
        </w:rPr>
        <w:t>–</w:t>
      </w:r>
      <w:r w:rsidRPr="00A61B67">
        <w:rPr>
          <w:rFonts w:ascii="Tahoma" w:eastAsia="Calibri" w:hAnsi="Tahoma" w:cs="Tahoma"/>
          <w:sz w:val="24"/>
          <w:szCs w:val="24"/>
        </w:rPr>
        <w:t xml:space="preserve"> </w:t>
      </w:r>
      <w:r w:rsidR="006B6DD6">
        <w:rPr>
          <w:rFonts w:ascii="Tahoma" w:eastAsia="Calibri" w:hAnsi="Tahoma" w:cs="Tahoma"/>
          <w:sz w:val="24"/>
          <w:szCs w:val="24"/>
        </w:rPr>
        <w:t>Na reincidência, m</w:t>
      </w:r>
      <w:r w:rsidRPr="00A61B67">
        <w:rPr>
          <w:rFonts w:ascii="Tahoma" w:eastAsia="Calibri" w:hAnsi="Tahoma" w:cs="Tahoma"/>
          <w:sz w:val="24"/>
          <w:szCs w:val="24"/>
        </w:rPr>
        <w:t xml:space="preserve">ulta de </w:t>
      </w:r>
      <w:r w:rsidRPr="00A61B67">
        <w:rPr>
          <w:rFonts w:ascii="Tahoma" w:hAnsi="Tahoma" w:cs="Tahoma"/>
          <w:sz w:val="24"/>
          <w:szCs w:val="24"/>
        </w:rPr>
        <w:t xml:space="preserve">150 </w:t>
      </w:r>
      <w:proofErr w:type="spellStart"/>
      <w:r w:rsidRPr="00A61B67">
        <w:rPr>
          <w:rFonts w:ascii="Tahoma" w:hAnsi="Tahoma" w:cs="Tahoma"/>
          <w:sz w:val="24"/>
          <w:szCs w:val="24"/>
        </w:rPr>
        <w:t>UFESPs</w:t>
      </w:r>
      <w:proofErr w:type="spellEnd"/>
      <w:r w:rsidRPr="00A61B67">
        <w:rPr>
          <w:rFonts w:ascii="Tahoma" w:eastAsia="Calibri" w:hAnsi="Tahoma" w:cs="Tahoma"/>
          <w:sz w:val="24"/>
          <w:szCs w:val="24"/>
        </w:rPr>
        <w:t>;</w:t>
      </w:r>
    </w:p>
    <w:p w:rsidR="00A61B67" w:rsidRPr="00A61B67" w:rsidRDefault="00A61B67" w:rsidP="008321A2">
      <w:pPr>
        <w:spacing w:after="0" w:line="320" w:lineRule="exact"/>
        <w:ind w:firstLine="1701"/>
        <w:jc w:val="both"/>
        <w:rPr>
          <w:rFonts w:ascii="Tahoma" w:eastAsia="Calibri" w:hAnsi="Tahoma" w:cs="Tahoma"/>
          <w:sz w:val="24"/>
          <w:szCs w:val="24"/>
        </w:rPr>
      </w:pPr>
    </w:p>
    <w:p w:rsidR="00A61B67" w:rsidRDefault="00A61B67" w:rsidP="008321A2">
      <w:pPr>
        <w:spacing w:after="0" w:line="320" w:lineRule="exact"/>
        <w:ind w:firstLine="1701"/>
        <w:jc w:val="both"/>
        <w:rPr>
          <w:rFonts w:ascii="Tahoma" w:eastAsia="Calibri" w:hAnsi="Tahoma" w:cs="Tahoma"/>
          <w:sz w:val="24"/>
          <w:szCs w:val="24"/>
        </w:rPr>
      </w:pPr>
      <w:r w:rsidRPr="00D03995">
        <w:rPr>
          <w:rFonts w:ascii="Tahoma" w:eastAsia="Calibri" w:hAnsi="Tahoma" w:cs="Tahoma"/>
          <w:b/>
          <w:sz w:val="24"/>
          <w:szCs w:val="24"/>
        </w:rPr>
        <w:t>III –</w:t>
      </w:r>
      <w:r w:rsidRPr="00A61B67">
        <w:rPr>
          <w:rFonts w:ascii="Tahoma" w:eastAsia="Calibri" w:hAnsi="Tahoma" w:cs="Tahoma"/>
          <w:sz w:val="24"/>
          <w:szCs w:val="24"/>
        </w:rPr>
        <w:t xml:space="preserve"> </w:t>
      </w:r>
      <w:r w:rsidR="006B6DD6">
        <w:rPr>
          <w:rFonts w:ascii="Tahoma" w:eastAsia="Calibri" w:hAnsi="Tahoma" w:cs="Tahoma"/>
          <w:sz w:val="24"/>
          <w:szCs w:val="24"/>
        </w:rPr>
        <w:t>Na terceira incidência, m</w:t>
      </w:r>
      <w:r w:rsidRPr="00A61B67">
        <w:rPr>
          <w:rFonts w:ascii="Tahoma" w:eastAsia="Calibri" w:hAnsi="Tahoma" w:cs="Tahoma"/>
          <w:sz w:val="24"/>
          <w:szCs w:val="24"/>
        </w:rPr>
        <w:t xml:space="preserve">ulta de </w:t>
      </w:r>
      <w:r w:rsidRPr="00A61B67">
        <w:rPr>
          <w:rFonts w:ascii="Tahoma" w:hAnsi="Tahoma" w:cs="Tahoma"/>
          <w:sz w:val="24"/>
          <w:szCs w:val="24"/>
        </w:rPr>
        <w:t xml:space="preserve">300 </w:t>
      </w:r>
      <w:proofErr w:type="spellStart"/>
      <w:r w:rsidRPr="00A61B67">
        <w:rPr>
          <w:rFonts w:ascii="Tahoma" w:hAnsi="Tahoma" w:cs="Tahoma"/>
          <w:sz w:val="24"/>
          <w:szCs w:val="24"/>
        </w:rPr>
        <w:t>UFESPs</w:t>
      </w:r>
      <w:proofErr w:type="spellEnd"/>
      <w:r w:rsidRPr="00A61B67">
        <w:rPr>
          <w:rFonts w:ascii="Tahoma" w:eastAsia="Calibri" w:hAnsi="Tahoma" w:cs="Tahoma"/>
          <w:sz w:val="24"/>
          <w:szCs w:val="24"/>
        </w:rPr>
        <w:t>;</w:t>
      </w:r>
    </w:p>
    <w:p w:rsidR="00A61B67" w:rsidRPr="00A61B67" w:rsidRDefault="00A61B67" w:rsidP="008321A2">
      <w:pPr>
        <w:spacing w:after="0" w:line="320" w:lineRule="exact"/>
        <w:ind w:firstLine="1701"/>
        <w:jc w:val="both"/>
        <w:rPr>
          <w:rFonts w:ascii="Tahoma" w:eastAsia="Calibri" w:hAnsi="Tahoma" w:cs="Tahoma"/>
          <w:sz w:val="24"/>
          <w:szCs w:val="24"/>
        </w:rPr>
      </w:pPr>
    </w:p>
    <w:p w:rsidR="00A61B67" w:rsidRDefault="00A61B67" w:rsidP="008321A2">
      <w:pPr>
        <w:spacing w:after="0" w:line="320" w:lineRule="exact"/>
        <w:ind w:firstLine="1701"/>
        <w:jc w:val="both"/>
        <w:rPr>
          <w:rFonts w:ascii="Tahoma" w:eastAsia="Calibri" w:hAnsi="Tahoma" w:cs="Tahoma"/>
          <w:sz w:val="24"/>
          <w:szCs w:val="24"/>
        </w:rPr>
      </w:pPr>
      <w:r w:rsidRPr="00D03995">
        <w:rPr>
          <w:rFonts w:ascii="Tahoma" w:eastAsia="Calibri" w:hAnsi="Tahoma" w:cs="Tahoma"/>
          <w:b/>
          <w:sz w:val="24"/>
          <w:szCs w:val="24"/>
        </w:rPr>
        <w:t xml:space="preserve">IV </w:t>
      </w:r>
      <w:r w:rsidR="006B6DD6" w:rsidRPr="00D03995">
        <w:rPr>
          <w:rFonts w:ascii="Tahoma" w:eastAsia="Calibri" w:hAnsi="Tahoma" w:cs="Tahoma"/>
          <w:b/>
          <w:sz w:val="24"/>
          <w:szCs w:val="24"/>
        </w:rPr>
        <w:t>–</w:t>
      </w:r>
      <w:r w:rsidRPr="00A61B67">
        <w:rPr>
          <w:rFonts w:ascii="Tahoma" w:eastAsia="Calibri" w:hAnsi="Tahoma" w:cs="Tahoma"/>
          <w:sz w:val="24"/>
          <w:szCs w:val="24"/>
        </w:rPr>
        <w:t xml:space="preserve"> </w:t>
      </w:r>
      <w:r w:rsidR="006B6DD6">
        <w:rPr>
          <w:rFonts w:ascii="Tahoma" w:eastAsia="Calibri" w:hAnsi="Tahoma" w:cs="Tahoma"/>
          <w:sz w:val="24"/>
          <w:szCs w:val="24"/>
        </w:rPr>
        <w:t>Na quarta incidência, m</w:t>
      </w:r>
      <w:r w:rsidRPr="00A61B67">
        <w:rPr>
          <w:rFonts w:ascii="Tahoma" w:eastAsia="Calibri" w:hAnsi="Tahoma" w:cs="Tahoma"/>
          <w:sz w:val="24"/>
          <w:szCs w:val="24"/>
        </w:rPr>
        <w:t xml:space="preserve">ulta de </w:t>
      </w:r>
      <w:r w:rsidRPr="00A61B67">
        <w:rPr>
          <w:rFonts w:ascii="Tahoma" w:hAnsi="Tahoma" w:cs="Tahoma"/>
          <w:sz w:val="24"/>
          <w:szCs w:val="24"/>
        </w:rPr>
        <w:t xml:space="preserve">450 </w:t>
      </w:r>
      <w:proofErr w:type="spellStart"/>
      <w:r w:rsidRPr="00A61B67">
        <w:rPr>
          <w:rFonts w:ascii="Tahoma" w:hAnsi="Tahoma" w:cs="Tahoma"/>
          <w:sz w:val="24"/>
          <w:szCs w:val="24"/>
        </w:rPr>
        <w:t>UFESPs</w:t>
      </w:r>
      <w:proofErr w:type="spellEnd"/>
      <w:r w:rsidRPr="00A61B67">
        <w:rPr>
          <w:rFonts w:ascii="Tahoma" w:hAnsi="Tahoma" w:cs="Tahoma"/>
          <w:sz w:val="24"/>
          <w:szCs w:val="24"/>
        </w:rPr>
        <w:t>;</w:t>
      </w:r>
    </w:p>
    <w:p w:rsidR="00A61B67" w:rsidRPr="00A61B67" w:rsidRDefault="00A61B67" w:rsidP="008321A2">
      <w:pPr>
        <w:spacing w:after="0" w:line="320" w:lineRule="exact"/>
        <w:ind w:firstLine="1701"/>
        <w:jc w:val="both"/>
        <w:rPr>
          <w:rFonts w:ascii="Tahoma" w:eastAsia="Calibri" w:hAnsi="Tahoma" w:cs="Tahoma"/>
          <w:sz w:val="24"/>
          <w:szCs w:val="24"/>
        </w:rPr>
      </w:pPr>
    </w:p>
    <w:p w:rsidR="00A61B67" w:rsidRDefault="00A61B67" w:rsidP="008321A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D03995">
        <w:rPr>
          <w:rFonts w:ascii="Tahoma" w:eastAsia="Calibri" w:hAnsi="Tahoma" w:cs="Tahoma"/>
          <w:b/>
          <w:sz w:val="24"/>
          <w:szCs w:val="24"/>
        </w:rPr>
        <w:t>V –</w:t>
      </w:r>
      <w:r w:rsidRPr="00A61B67">
        <w:rPr>
          <w:rFonts w:ascii="Tahoma" w:eastAsia="Calibri" w:hAnsi="Tahoma" w:cs="Tahoma"/>
          <w:sz w:val="24"/>
          <w:szCs w:val="24"/>
        </w:rPr>
        <w:t xml:space="preserve"> </w:t>
      </w:r>
      <w:r w:rsidR="006B6DD6">
        <w:rPr>
          <w:rFonts w:ascii="Tahoma" w:eastAsia="Calibri" w:hAnsi="Tahoma" w:cs="Tahoma"/>
          <w:sz w:val="24"/>
          <w:szCs w:val="24"/>
        </w:rPr>
        <w:t>Na quinta incidência, m</w:t>
      </w:r>
      <w:r w:rsidRPr="00A61B67">
        <w:rPr>
          <w:rFonts w:ascii="Tahoma" w:eastAsia="Calibri" w:hAnsi="Tahoma" w:cs="Tahoma"/>
          <w:sz w:val="24"/>
          <w:szCs w:val="24"/>
        </w:rPr>
        <w:t xml:space="preserve">ulta de </w:t>
      </w:r>
      <w:r w:rsidR="00197054">
        <w:rPr>
          <w:rFonts w:ascii="Tahoma" w:hAnsi="Tahoma" w:cs="Tahoma"/>
          <w:sz w:val="24"/>
          <w:szCs w:val="24"/>
        </w:rPr>
        <w:t xml:space="preserve">600 </w:t>
      </w:r>
      <w:proofErr w:type="spellStart"/>
      <w:r w:rsidR="00197054">
        <w:rPr>
          <w:rFonts w:ascii="Tahoma" w:hAnsi="Tahoma" w:cs="Tahoma"/>
          <w:sz w:val="24"/>
          <w:szCs w:val="24"/>
        </w:rPr>
        <w:t>UFESPs</w:t>
      </w:r>
      <w:proofErr w:type="spellEnd"/>
      <w:r w:rsidR="00197054">
        <w:rPr>
          <w:rFonts w:ascii="Tahoma" w:hAnsi="Tahoma" w:cs="Tahoma"/>
          <w:sz w:val="24"/>
          <w:szCs w:val="24"/>
        </w:rPr>
        <w:t>;</w:t>
      </w:r>
    </w:p>
    <w:p w:rsidR="00A61B67" w:rsidRPr="00A61B67" w:rsidRDefault="00A61B67" w:rsidP="008321A2">
      <w:pPr>
        <w:spacing w:after="0" w:line="320" w:lineRule="exact"/>
        <w:ind w:firstLine="1701"/>
        <w:jc w:val="both"/>
        <w:rPr>
          <w:rFonts w:ascii="Tahoma" w:eastAsia="Calibri" w:hAnsi="Tahoma" w:cs="Tahoma"/>
          <w:sz w:val="24"/>
          <w:szCs w:val="24"/>
        </w:rPr>
      </w:pPr>
    </w:p>
    <w:p w:rsidR="00A61B67" w:rsidRDefault="00A61B67" w:rsidP="008321A2">
      <w:pPr>
        <w:spacing w:after="0" w:line="320" w:lineRule="exact"/>
        <w:ind w:firstLine="1701"/>
        <w:jc w:val="both"/>
        <w:rPr>
          <w:rFonts w:ascii="Tahoma" w:eastAsia="Calibri" w:hAnsi="Tahoma" w:cs="Tahoma"/>
          <w:sz w:val="24"/>
          <w:szCs w:val="24"/>
        </w:rPr>
      </w:pPr>
      <w:r w:rsidRPr="00D03995">
        <w:rPr>
          <w:rFonts w:ascii="Tahoma" w:eastAsia="Calibri" w:hAnsi="Tahoma" w:cs="Tahoma"/>
          <w:b/>
          <w:sz w:val="24"/>
          <w:szCs w:val="24"/>
        </w:rPr>
        <w:t>VI –</w:t>
      </w:r>
      <w:r w:rsidRPr="00A61B67">
        <w:rPr>
          <w:rFonts w:ascii="Tahoma" w:eastAsia="Calibri" w:hAnsi="Tahoma" w:cs="Tahoma"/>
          <w:sz w:val="24"/>
          <w:szCs w:val="24"/>
        </w:rPr>
        <w:t xml:space="preserve"> </w:t>
      </w:r>
      <w:r w:rsidR="006B6DD6">
        <w:rPr>
          <w:rFonts w:ascii="Tahoma" w:eastAsia="Calibri" w:hAnsi="Tahoma" w:cs="Tahoma"/>
          <w:sz w:val="24"/>
          <w:szCs w:val="24"/>
        </w:rPr>
        <w:t>Na sexta incidência, s</w:t>
      </w:r>
      <w:r w:rsidRPr="00A61B67">
        <w:rPr>
          <w:rFonts w:ascii="Tahoma" w:eastAsia="Calibri" w:hAnsi="Tahoma" w:cs="Tahoma"/>
          <w:sz w:val="24"/>
          <w:szCs w:val="24"/>
        </w:rPr>
        <w:t>uspensã</w:t>
      </w:r>
      <w:r w:rsidRPr="00197054">
        <w:rPr>
          <w:rFonts w:ascii="Tahoma" w:eastAsia="Calibri" w:hAnsi="Tahoma" w:cs="Tahoma"/>
          <w:sz w:val="24"/>
          <w:szCs w:val="24"/>
        </w:rPr>
        <w:t>o do Alvará de Funcionamento.</w:t>
      </w:r>
    </w:p>
    <w:p w:rsidR="00197054" w:rsidRPr="00197054" w:rsidRDefault="00197054" w:rsidP="008321A2">
      <w:pPr>
        <w:spacing w:after="0" w:line="320" w:lineRule="exact"/>
        <w:ind w:firstLine="1701"/>
        <w:jc w:val="both"/>
        <w:rPr>
          <w:rFonts w:ascii="Tahoma" w:eastAsia="Calibri" w:hAnsi="Tahoma" w:cs="Tahoma"/>
          <w:sz w:val="24"/>
          <w:szCs w:val="24"/>
        </w:rPr>
      </w:pPr>
    </w:p>
    <w:p w:rsidR="00197054" w:rsidRPr="00197054" w:rsidRDefault="00197054" w:rsidP="00197054">
      <w:pPr>
        <w:spacing w:after="0" w:line="320" w:lineRule="exact"/>
        <w:ind w:firstLine="1701"/>
        <w:jc w:val="both"/>
        <w:rPr>
          <w:rFonts w:ascii="Tahoma" w:eastAsia="Calibri" w:hAnsi="Tahoma" w:cs="Tahoma"/>
          <w:sz w:val="24"/>
          <w:szCs w:val="24"/>
        </w:rPr>
      </w:pPr>
      <w:r w:rsidRPr="00197054">
        <w:rPr>
          <w:rFonts w:ascii="Tahoma" w:eastAsia="Calibri" w:hAnsi="Tahoma" w:cs="Tahoma"/>
          <w:b/>
          <w:sz w:val="24"/>
          <w:szCs w:val="24"/>
        </w:rPr>
        <w:t>Parágrafo único</w:t>
      </w:r>
      <w:r w:rsidRPr="00197054">
        <w:rPr>
          <w:rFonts w:ascii="Tahoma" w:eastAsia="Calibri" w:hAnsi="Tahoma" w:cs="Tahoma"/>
          <w:sz w:val="24"/>
          <w:szCs w:val="24"/>
        </w:rPr>
        <w:t xml:space="preserve">. Considera-se reincidente aquele que violar o preceito desta Lei, por cuja infração já tiver sido </w:t>
      </w:r>
      <w:proofErr w:type="gramStart"/>
      <w:r w:rsidRPr="00197054">
        <w:rPr>
          <w:rFonts w:ascii="Tahoma" w:eastAsia="Calibri" w:hAnsi="Tahoma" w:cs="Tahoma"/>
          <w:sz w:val="24"/>
          <w:szCs w:val="24"/>
        </w:rPr>
        <w:t>autuado e punido no período de 2 (dois)</w:t>
      </w:r>
      <w:proofErr w:type="gramEnd"/>
      <w:r w:rsidRPr="00197054">
        <w:rPr>
          <w:rFonts w:ascii="Tahoma" w:eastAsia="Calibri" w:hAnsi="Tahoma" w:cs="Tahoma"/>
          <w:sz w:val="24"/>
          <w:szCs w:val="24"/>
        </w:rPr>
        <w:t xml:space="preserve"> anos.</w:t>
      </w:r>
    </w:p>
    <w:p w:rsidR="00D03995" w:rsidRDefault="00D03995" w:rsidP="008321A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D628B6" w:rsidRDefault="00D628B6" w:rsidP="00D628B6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D628B6">
        <w:rPr>
          <w:rFonts w:ascii="Tahoma" w:eastAsia="Times New Roman" w:hAnsi="Tahoma" w:cs="Tahoma"/>
          <w:b/>
          <w:color w:val="000000"/>
          <w:sz w:val="24"/>
          <w:szCs w:val="24"/>
          <w:lang w:eastAsia="pt-BR"/>
        </w:rPr>
        <w:t>Art. 5º -</w:t>
      </w:r>
      <w:r w:rsidRPr="00D628B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 execução da presente lei correrá por conta de dotações orçamentárias próprias, suplementadas se necessário. </w:t>
      </w:r>
    </w:p>
    <w:p w:rsidR="00D628B6" w:rsidRPr="00D628B6" w:rsidRDefault="00D628B6" w:rsidP="00D628B6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D628B6" w:rsidRPr="00D03995" w:rsidRDefault="00D628B6" w:rsidP="00D628B6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D03995">
        <w:rPr>
          <w:rFonts w:ascii="Tahoma" w:eastAsia="Times New Roman" w:hAnsi="Tahoma" w:cs="Tahoma"/>
          <w:b/>
          <w:color w:val="000000"/>
          <w:sz w:val="24"/>
          <w:szCs w:val="24"/>
          <w:lang w:eastAsia="pt-BR"/>
        </w:rPr>
        <w:t>Art. 6º -</w:t>
      </w:r>
      <w:r w:rsidRPr="00D0399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O Poder Executivo regulamentará no que couber a presente lei.</w:t>
      </w:r>
    </w:p>
    <w:p w:rsidR="00A61B67" w:rsidRPr="00D03995" w:rsidRDefault="00A61B67" w:rsidP="00D628B6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A61B67" w:rsidRPr="00D03995" w:rsidRDefault="004F416D" w:rsidP="008321A2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D03995">
        <w:rPr>
          <w:rFonts w:ascii="Tahoma" w:eastAsia="Times New Roman" w:hAnsi="Tahoma" w:cs="Tahoma"/>
          <w:b/>
          <w:color w:val="000000"/>
          <w:sz w:val="24"/>
          <w:szCs w:val="24"/>
          <w:lang w:eastAsia="pt-BR"/>
        </w:rPr>
        <w:t xml:space="preserve">Art. </w:t>
      </w:r>
      <w:r w:rsidR="00D628B6" w:rsidRPr="00D03995">
        <w:rPr>
          <w:rFonts w:ascii="Tahoma" w:eastAsia="Times New Roman" w:hAnsi="Tahoma" w:cs="Tahoma"/>
          <w:b/>
          <w:color w:val="000000"/>
          <w:sz w:val="24"/>
          <w:szCs w:val="24"/>
          <w:lang w:eastAsia="pt-BR"/>
        </w:rPr>
        <w:t>7</w:t>
      </w:r>
      <w:r w:rsidRPr="00D03995">
        <w:rPr>
          <w:rFonts w:ascii="Tahoma" w:eastAsia="Times New Roman" w:hAnsi="Tahoma" w:cs="Tahoma"/>
          <w:b/>
          <w:color w:val="000000"/>
          <w:sz w:val="24"/>
          <w:szCs w:val="24"/>
          <w:lang w:eastAsia="pt-BR"/>
        </w:rPr>
        <w:t>º -</w:t>
      </w:r>
      <w:r w:rsidRPr="00D0399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 As instituições financeiras terão um prazo de 120 (cento e vinte) dias para se </w:t>
      </w:r>
      <w:proofErr w:type="gramStart"/>
      <w:r w:rsidR="006B6DD6" w:rsidRPr="00D0399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adequarem</w:t>
      </w:r>
      <w:proofErr w:type="gramEnd"/>
      <w:r w:rsidR="00A61B67" w:rsidRPr="00D0399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</w:t>
      </w:r>
      <w:r w:rsidRPr="00D0399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A61B67" w:rsidRPr="00D0399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presente </w:t>
      </w:r>
      <w:r w:rsidRPr="00D0399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Lei.</w:t>
      </w:r>
    </w:p>
    <w:p w:rsidR="00A61B67" w:rsidRPr="00D03995" w:rsidRDefault="00A61B67" w:rsidP="008321A2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F416D" w:rsidRPr="00D03995" w:rsidRDefault="00A61B67" w:rsidP="008321A2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D0399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</w:t>
      </w:r>
      <w:r w:rsidR="00D628B6" w:rsidRPr="00D0399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. 8</w:t>
      </w:r>
      <w:r w:rsidR="004F416D" w:rsidRPr="00D0399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4F416D" w:rsidRPr="00D0399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- Esta Lei entra em</w:t>
      </w:r>
      <w:r w:rsidRPr="00D0399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vigor na data de sua publicação.</w:t>
      </w:r>
    </w:p>
    <w:p w:rsidR="004F416D" w:rsidRPr="00D03995" w:rsidRDefault="004F416D" w:rsidP="008321A2">
      <w:pPr>
        <w:spacing w:after="0" w:line="320" w:lineRule="exact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</w:p>
    <w:p w:rsidR="00A61B67" w:rsidRPr="00D03995" w:rsidRDefault="00A61B67" w:rsidP="008321A2">
      <w:pPr>
        <w:spacing w:after="0" w:line="320" w:lineRule="exact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</w:p>
    <w:p w:rsidR="00A61B67" w:rsidRPr="00D03995" w:rsidRDefault="00A61B67" w:rsidP="008321A2">
      <w:pPr>
        <w:spacing w:after="0" w:line="320" w:lineRule="exact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</w:p>
    <w:p w:rsidR="00A61B67" w:rsidRPr="00D03995" w:rsidRDefault="00D628B6" w:rsidP="00D628B6">
      <w:pPr>
        <w:spacing w:after="0" w:line="320" w:lineRule="exact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  <w:r w:rsidRPr="00D0399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Rogério </w:t>
      </w:r>
      <w:proofErr w:type="spellStart"/>
      <w:r w:rsidRPr="00D0399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Lodi</w:t>
      </w:r>
      <w:proofErr w:type="spellEnd"/>
    </w:p>
    <w:p w:rsidR="00D628B6" w:rsidRPr="00D03995" w:rsidRDefault="00D628B6" w:rsidP="00D628B6">
      <w:pPr>
        <w:spacing w:after="0" w:line="320" w:lineRule="exact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  <w:r w:rsidRPr="00D0399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Vereador</w:t>
      </w:r>
    </w:p>
    <w:p w:rsidR="00A61B67" w:rsidRPr="00D03995" w:rsidRDefault="00A61B67" w:rsidP="008321A2">
      <w:pPr>
        <w:spacing w:after="0" w:line="320" w:lineRule="exact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</w:p>
    <w:p w:rsidR="00A61B67" w:rsidRDefault="00A61B67" w:rsidP="008321A2">
      <w:pPr>
        <w:spacing w:after="0" w:line="320" w:lineRule="exact"/>
        <w:jc w:val="both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A61B67" w:rsidRDefault="00A61B67" w:rsidP="008321A2">
      <w:pPr>
        <w:spacing w:after="0" w:line="320" w:lineRule="exact"/>
        <w:jc w:val="both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A61B67" w:rsidRDefault="00A61B67" w:rsidP="008321A2">
      <w:pPr>
        <w:spacing w:after="0" w:line="320" w:lineRule="exact"/>
        <w:jc w:val="both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A61B67" w:rsidRDefault="00A61B67" w:rsidP="008321A2">
      <w:pPr>
        <w:spacing w:after="0" w:line="320" w:lineRule="exact"/>
        <w:jc w:val="both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A61B67" w:rsidRDefault="00A61B67" w:rsidP="008321A2">
      <w:pPr>
        <w:spacing w:after="0" w:line="320" w:lineRule="exact"/>
        <w:jc w:val="both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A61B67" w:rsidRDefault="00A61B67" w:rsidP="008321A2">
      <w:pPr>
        <w:spacing w:after="0" w:line="320" w:lineRule="exact"/>
        <w:jc w:val="both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A61B67" w:rsidRDefault="00A61B67" w:rsidP="008321A2">
      <w:pPr>
        <w:spacing w:after="0" w:line="320" w:lineRule="exact"/>
        <w:jc w:val="both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A61B67" w:rsidRDefault="00A61B67" w:rsidP="008321A2">
      <w:pPr>
        <w:spacing w:after="0" w:line="320" w:lineRule="exact"/>
        <w:jc w:val="both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A61B67" w:rsidRDefault="00A61B67" w:rsidP="008321A2">
      <w:pPr>
        <w:spacing w:after="0" w:line="320" w:lineRule="exact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A61B67" w:rsidRDefault="00A61B67" w:rsidP="008321A2">
      <w:pPr>
        <w:spacing w:after="0" w:line="320" w:lineRule="exact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A61B67" w:rsidRDefault="00A61B67" w:rsidP="008321A2">
      <w:pPr>
        <w:spacing w:after="0" w:line="320" w:lineRule="exact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A61B67" w:rsidRDefault="00A61B67" w:rsidP="008321A2">
      <w:pPr>
        <w:spacing w:after="0" w:line="320" w:lineRule="exact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A61B67" w:rsidRDefault="00A61B67" w:rsidP="008321A2">
      <w:pPr>
        <w:spacing w:after="0" w:line="320" w:lineRule="exact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A61B67" w:rsidRDefault="00A61B67" w:rsidP="008321A2">
      <w:pPr>
        <w:spacing w:after="0" w:line="320" w:lineRule="exact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A61B67" w:rsidRDefault="00A61B67" w:rsidP="008321A2">
      <w:pPr>
        <w:spacing w:after="0" w:line="320" w:lineRule="exact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A61B67" w:rsidRDefault="00A61B67" w:rsidP="008321A2">
      <w:pPr>
        <w:spacing w:after="0" w:line="320" w:lineRule="exact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D03995" w:rsidRDefault="00D03995" w:rsidP="008321A2">
      <w:pPr>
        <w:spacing w:after="0" w:line="320" w:lineRule="exact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D03995" w:rsidRDefault="00D03995" w:rsidP="008321A2">
      <w:pPr>
        <w:spacing w:after="0" w:line="320" w:lineRule="exact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D03995" w:rsidRDefault="00D03995" w:rsidP="008321A2">
      <w:pPr>
        <w:spacing w:after="0" w:line="320" w:lineRule="exact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D03995" w:rsidRDefault="00D03995" w:rsidP="008321A2">
      <w:pPr>
        <w:spacing w:after="0" w:line="320" w:lineRule="exact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D03995" w:rsidRDefault="00D03995" w:rsidP="008321A2">
      <w:pPr>
        <w:spacing w:after="0" w:line="320" w:lineRule="exact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D03995" w:rsidRDefault="00D03995" w:rsidP="008321A2">
      <w:pPr>
        <w:spacing w:after="0" w:line="320" w:lineRule="exact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4F416D" w:rsidRPr="004F416D" w:rsidRDefault="004F416D" w:rsidP="008321A2">
      <w:pPr>
        <w:spacing w:after="0" w:line="320" w:lineRule="exact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4F416D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8321A2" w:rsidRDefault="004F416D" w:rsidP="008321A2">
      <w:pPr>
        <w:spacing w:after="0" w:line="320" w:lineRule="exact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</w:pPr>
      <w:r w:rsidRPr="008321A2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br/>
      </w:r>
      <w:proofErr w:type="gramStart"/>
      <w:r w:rsidRP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>O obje</w:t>
      </w:r>
      <w:r w:rsidR="00331A23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>tivo do presente Projeto</w:t>
      </w:r>
      <w:proofErr w:type="gramEnd"/>
      <w:r w:rsidR="00331A23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 xml:space="preserve"> de Lei</w:t>
      </w:r>
      <w:r w:rsidRP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 xml:space="preserve"> é determinar que as agências bancárias, localizadas no </w:t>
      </w:r>
      <w:r w:rsid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>Município da Estância Turística de Barra Bonita</w:t>
      </w:r>
      <w:r w:rsidRP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 xml:space="preserve">, recebam em seus caixas, com atendimento pessoal, contas de água, luz, telefone e taxas diversas ( municipais, estaduais e federais), de qualquer valor, e não somente por débito automático ou atendimento eletrônico , como vem ocorrendo ultimamente. </w:t>
      </w:r>
    </w:p>
    <w:p w:rsidR="008321A2" w:rsidRPr="008321A2" w:rsidRDefault="008321A2" w:rsidP="008321A2">
      <w:pPr>
        <w:spacing w:after="0" w:line="320" w:lineRule="exact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</w:pPr>
    </w:p>
    <w:p w:rsidR="008321A2" w:rsidRDefault="004F416D" w:rsidP="008321A2">
      <w:pPr>
        <w:spacing w:after="0" w:line="320" w:lineRule="exact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</w:pPr>
      <w:r w:rsidRP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 xml:space="preserve">A </w:t>
      </w:r>
      <w:r w:rsid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>proposta</w:t>
      </w:r>
      <w:r w:rsidRP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 xml:space="preserve"> é que esse atendimento seja disponibilizado indiscriminadamente a todos os usuários, sejam clientes ou não da instituição financeira.</w:t>
      </w:r>
    </w:p>
    <w:p w:rsidR="008321A2" w:rsidRPr="008321A2" w:rsidRDefault="008321A2" w:rsidP="008321A2">
      <w:pPr>
        <w:spacing w:after="0" w:line="320" w:lineRule="exact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</w:pPr>
    </w:p>
    <w:p w:rsidR="008321A2" w:rsidRDefault="008321A2" w:rsidP="008321A2">
      <w:pPr>
        <w:spacing w:after="0" w:line="320" w:lineRule="exact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>Atualmente a</w:t>
      </w:r>
      <w:r w:rsidR="004F416D" w:rsidRP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 xml:space="preserve"> população vem sendo penalizada</w:t>
      </w:r>
      <w:r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 xml:space="preserve"> por decisão discriminatória de</w:t>
      </w:r>
      <w:r w:rsidR="004F416D" w:rsidRP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 xml:space="preserve"> agências bancárias que não mais recebem essas contas em seus caixas com atendimento pessoal, dificultando, dessa forma, o seu pagamento e gerando, ao mesmo tempo, problemas aos usuários. </w:t>
      </w:r>
    </w:p>
    <w:p w:rsidR="008321A2" w:rsidRDefault="004F416D" w:rsidP="008321A2">
      <w:pPr>
        <w:spacing w:after="0" w:line="320" w:lineRule="exact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</w:pPr>
      <w:r w:rsidRPr="008321A2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br/>
      </w:r>
      <w:r w:rsidRP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 xml:space="preserve">Atualmente, para conseguir pagar essas contas os usuários são obrigados a se deslocarem até casas lotéricas e/ou outros estabelecimentos credenciados para recebê-las. </w:t>
      </w:r>
    </w:p>
    <w:p w:rsidR="008321A2" w:rsidRPr="008321A2" w:rsidRDefault="008321A2" w:rsidP="008321A2">
      <w:pPr>
        <w:spacing w:after="0" w:line="320" w:lineRule="exact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</w:pPr>
    </w:p>
    <w:p w:rsidR="008321A2" w:rsidRPr="008321A2" w:rsidRDefault="004F416D" w:rsidP="008321A2">
      <w:pPr>
        <w:spacing w:after="0" w:line="320" w:lineRule="exact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</w:pPr>
      <w:r w:rsidRP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>No entanto, desde 2011, o valor máximo para pagamento de faturas/boletos de outros bancos em casas lotéricas é de até R$ 700,00 (setecentos reais).</w:t>
      </w:r>
    </w:p>
    <w:p w:rsidR="008321A2" w:rsidRDefault="004F416D" w:rsidP="008321A2">
      <w:pPr>
        <w:spacing w:after="0" w:line="320" w:lineRule="exact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</w:pPr>
      <w:r w:rsidRPr="008321A2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br/>
      </w:r>
      <w:r w:rsidRP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 xml:space="preserve">Especialistas e órgãos de defesa do consumidor consideram essa medida abusiva, porque fere as resoluções do Banco Central sobre o atendimento bancário. </w:t>
      </w:r>
    </w:p>
    <w:p w:rsidR="008321A2" w:rsidRDefault="008321A2" w:rsidP="008321A2">
      <w:pPr>
        <w:spacing w:after="0" w:line="320" w:lineRule="exact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</w:pPr>
    </w:p>
    <w:p w:rsidR="008321A2" w:rsidRDefault="004F416D" w:rsidP="008321A2">
      <w:pPr>
        <w:spacing w:after="0" w:line="320" w:lineRule="exact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</w:pPr>
      <w:r w:rsidRP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 xml:space="preserve">Além disso, confronta-se com o Código de Defesa do Consumidor (CDC), que proíbe aos fornecedores criarem dificuldades para a aquisição de produtos e serviços com o pagamento imediato. </w:t>
      </w:r>
    </w:p>
    <w:p w:rsidR="008321A2" w:rsidRDefault="008321A2" w:rsidP="008321A2">
      <w:pPr>
        <w:spacing w:after="0" w:line="320" w:lineRule="exact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</w:pPr>
    </w:p>
    <w:p w:rsidR="008321A2" w:rsidRPr="008321A2" w:rsidRDefault="004F416D" w:rsidP="008321A2">
      <w:pPr>
        <w:spacing w:after="0" w:line="320" w:lineRule="exact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</w:pPr>
      <w:r w:rsidRP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>Segundo Resolução nº 1.865/91 do BC, os bancos tem liberdade para criar convênios referentes a pagamento de serviços básicos, como água, luz, gás e telefone.</w:t>
      </w:r>
      <w:r w:rsid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 xml:space="preserve"> </w:t>
      </w:r>
      <w:r w:rsidRP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>Todavia, uma vez estabelecido o convênio, não pode haver discriminação e</w:t>
      </w:r>
      <w:r w:rsid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>ntre os clientes e não clientes</w:t>
      </w:r>
      <w:r w:rsidRP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>, além de não poder estabelecer local e horário de atendimento diferente daqueles previstos para as demais atividades executadas pela instituição. </w:t>
      </w:r>
    </w:p>
    <w:p w:rsidR="008C62CD" w:rsidRPr="008321A2" w:rsidRDefault="004F416D" w:rsidP="008321A2">
      <w:pPr>
        <w:spacing w:after="0" w:line="320" w:lineRule="exact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</w:pPr>
      <w:r w:rsidRPr="008321A2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lastRenderedPageBreak/>
        <w:br/>
      </w:r>
      <w:r w:rsidRP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>Diante do exposto, entendemos que seja uma medida de grande relevância social e uma maneira de fazer</w:t>
      </w:r>
      <w:r w:rsid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 xml:space="preserve"> valer</w:t>
      </w:r>
      <w:r w:rsidRP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 xml:space="preserve"> o direito do consumidor do </w:t>
      </w:r>
      <w:r w:rsidR="008321A2">
        <w:rPr>
          <w:rFonts w:ascii="Bookman Old Style" w:eastAsia="Times New Roman" w:hAnsi="Bookman Old Style" w:cs="Arial"/>
          <w:color w:val="000000"/>
          <w:sz w:val="24"/>
          <w:szCs w:val="24"/>
          <w:lang w:eastAsia="pt-BR"/>
        </w:rPr>
        <w:t>Município da Estância turística de Barra Bonita.</w:t>
      </w:r>
    </w:p>
    <w:sectPr w:rsidR="008C62CD" w:rsidRPr="008321A2" w:rsidSect="00D628B6">
      <w:pgSz w:w="11906" w:h="16838"/>
      <w:pgMar w:top="1701" w:right="1134" w:bottom="1134" w:left="1701" w:header="709" w:footer="709" w:gutter="0"/>
      <w:cols w:space="708"/>
      <w:docGrid w:linePitch="360"/>
      <w:headerReference w:type="default" r:id="R41c70f372e4b42e9"/>
      <w:headerReference w:type="even" r:id="R66345bc8a3eb42c0"/>
      <w:headerReference w:type="first" r:id="Rf56e8dc5ed7540c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64845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8857e96c0dc4198"/>
                <a:stretch>
                  <a:fillRect/>
                </a:stretch>
              </pic:blipFill>
              <pic:spPr>
                <a:xfrm>
                  <a:off x="0" y="0"/>
                  <a:ext cx="381040" cy="364845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F416D"/>
    <w:rsid w:val="001501DA"/>
    <w:rsid w:val="00197054"/>
    <w:rsid w:val="00331A23"/>
    <w:rsid w:val="004113A6"/>
    <w:rsid w:val="004F416D"/>
    <w:rsid w:val="005631E8"/>
    <w:rsid w:val="006B6DD6"/>
    <w:rsid w:val="00783887"/>
    <w:rsid w:val="008321A2"/>
    <w:rsid w:val="008C62CD"/>
    <w:rsid w:val="00942392"/>
    <w:rsid w:val="00951F70"/>
    <w:rsid w:val="00A61B67"/>
    <w:rsid w:val="00C73DD7"/>
    <w:rsid w:val="00C91E8A"/>
    <w:rsid w:val="00D03995"/>
    <w:rsid w:val="00D57EB2"/>
    <w:rsid w:val="00D628B6"/>
    <w:rsid w:val="00E72D22"/>
    <w:rsid w:val="00F02140"/>
    <w:rsid w:val="00FE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2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4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F416D"/>
  </w:style>
  <w:style w:type="character" w:styleId="Hyperlink">
    <w:name w:val="Hyperlink"/>
    <w:basedOn w:val="Fontepargpadro"/>
    <w:uiPriority w:val="99"/>
    <w:semiHidden/>
    <w:unhideWhenUsed/>
    <w:rsid w:val="004F416D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2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41c70f372e4b42e9" /><Relationship Type="http://schemas.openxmlformats.org/officeDocument/2006/relationships/header" Target="/word/header2.xml" Id="R66345bc8a3eb42c0" /><Relationship Type="http://schemas.openxmlformats.org/officeDocument/2006/relationships/header" Target="/word/header3.xml" Id="Rf56e8dc5ed7540c5" /><Relationship Type="http://schemas.openxmlformats.org/officeDocument/2006/relationships/image" Target="/word/media/eb588f65-0d2b-4ca4-a126-f4746e2b9f30.png" Id="R71f202ab568048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b588f65-0d2b-4ca4-a126-f4746e2b9f30.png" Id="R28857e96c0dc41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001CA-B22C-4CCA-BC7A-AC22E09E7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684</Words>
  <Characters>3786</Characters>
  <Application>Microsoft Office Word</Application>
  <DocSecurity>0</DocSecurity>
  <Lines>80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tatai.filho</dc:creator>
  <cp:lastModifiedBy>Windows 7</cp:lastModifiedBy>
  <cp:revision>7</cp:revision>
  <cp:lastPrinted>2015-06-09T18:31:00Z</cp:lastPrinted>
  <dcterms:created xsi:type="dcterms:W3CDTF">2015-05-27T18:50:00Z</dcterms:created>
  <dcterms:modified xsi:type="dcterms:W3CDTF">2015-06-09T18:40:00Z</dcterms:modified>
</cp:coreProperties>
</file>