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7C1D" w14:textId="0EE77886" w:rsidR="001F3F09" w:rsidRDefault="001F3F09" w:rsidP="001F3F09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</w:t>
      </w:r>
      <w:r w:rsidR="00665A2C">
        <w:rPr>
          <w:rFonts w:ascii="Arial" w:hAnsi="Arial" w:cs="Arial"/>
          <w:b/>
          <w:sz w:val="36"/>
          <w:szCs w:val="36"/>
        </w:rPr>
        <w:t>90</w:t>
      </w:r>
    </w:p>
    <w:p w14:paraId="147339F5" w14:textId="77777777" w:rsidR="001F3F09" w:rsidRPr="003020E9" w:rsidRDefault="001F3F09" w:rsidP="001F3F09">
      <w:pPr>
        <w:jc w:val="center"/>
        <w:rPr>
          <w:rFonts w:ascii="Tahoma" w:hAnsi="Tahoma" w:cs="Tahoma"/>
          <w:b/>
          <w:u w:val="single"/>
        </w:rPr>
      </w:pPr>
    </w:p>
    <w:p w14:paraId="2383222E" w14:textId="77777777" w:rsidR="001F3F09" w:rsidRPr="003020E9" w:rsidRDefault="001F3F09" w:rsidP="001F3F09">
      <w:pPr>
        <w:jc w:val="both"/>
        <w:rPr>
          <w:rFonts w:ascii="Tahoma" w:hAnsi="Tahoma" w:cs="Tahoma"/>
          <w:b/>
          <w:u w:val="single"/>
        </w:rPr>
      </w:pPr>
    </w:p>
    <w:p w14:paraId="5F59A404" w14:textId="77777777" w:rsidR="00665A2C" w:rsidRPr="00665A2C" w:rsidRDefault="00665A2C" w:rsidP="00665A2C">
      <w:pPr>
        <w:ind w:left="3119"/>
        <w:jc w:val="both"/>
        <w:rPr>
          <w:rFonts w:ascii="Arial" w:hAnsi="Arial" w:cs="Arial"/>
          <w:b/>
          <w:bCs/>
        </w:rPr>
      </w:pPr>
      <w:r w:rsidRPr="00665A2C">
        <w:rPr>
          <w:rFonts w:ascii="Arial" w:hAnsi="Arial" w:cs="Arial"/>
          <w:b/>
          <w:bCs/>
        </w:rPr>
        <w:t>DISPÕE SOBRE A OBRIGATORIEDADE DE ADOÇÃO DE MEDIDAS DE AUXÍLIO À MULHER QUE SE SINTA EM SITUAÇÃO DE RISCO NAS DEPENDÊNCIAS DE ESTABELECIMENTOS COMERCIAIS NO ÂMBITO DO MUNICÍPIO DA ESTÂNCIA TURÍSTICA DE BARRA BONITA E DÁ OUTRAS PROVIDÊNCIAS.</w:t>
      </w:r>
    </w:p>
    <w:p w14:paraId="6BB1F782" w14:textId="77777777" w:rsidR="001F3F09" w:rsidRPr="00205EB5" w:rsidRDefault="001F3F09" w:rsidP="001F3F09">
      <w:pPr>
        <w:ind w:left="3402"/>
        <w:jc w:val="both"/>
        <w:rPr>
          <w:rFonts w:ascii="Arial" w:hAnsi="Arial" w:cs="Arial"/>
        </w:rPr>
      </w:pPr>
    </w:p>
    <w:p w14:paraId="038CA859" w14:textId="77777777" w:rsidR="001F3F09" w:rsidRDefault="001F3F09" w:rsidP="001F3F09">
      <w:pPr>
        <w:jc w:val="both"/>
        <w:rPr>
          <w:rFonts w:ascii="Tahoma" w:hAnsi="Tahoma" w:cs="Tahoma"/>
        </w:rPr>
      </w:pPr>
    </w:p>
    <w:p w14:paraId="46232045" w14:textId="72B53E82" w:rsidR="001F3F09" w:rsidRPr="0007182C" w:rsidRDefault="001F3F09" w:rsidP="001F3F09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</w:t>
      </w:r>
      <w:r w:rsidR="00665A2C">
        <w:rPr>
          <w:rFonts w:ascii="Arial" w:hAnsi="Arial" w:cs="Arial"/>
          <w:szCs w:val="26"/>
        </w:rPr>
        <w:t>6</w:t>
      </w:r>
      <w:r>
        <w:rPr>
          <w:rFonts w:ascii="Arial" w:hAnsi="Arial" w:cs="Arial"/>
          <w:szCs w:val="26"/>
        </w:rPr>
        <w:t xml:space="preserve"> de </w:t>
      </w:r>
      <w:proofErr w:type="gramStart"/>
      <w:r w:rsidR="00665A2C">
        <w:rPr>
          <w:rFonts w:ascii="Arial" w:hAnsi="Arial" w:cs="Arial"/>
          <w:szCs w:val="26"/>
        </w:rPr>
        <w:t>Maio</w:t>
      </w:r>
      <w:proofErr w:type="gramEnd"/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430A304D" w14:textId="77777777" w:rsidR="001F3F09" w:rsidRPr="003020E9" w:rsidRDefault="001F3F09" w:rsidP="001F3F09">
      <w:pPr>
        <w:ind w:left="3696"/>
        <w:jc w:val="both"/>
        <w:rPr>
          <w:rFonts w:ascii="Tahoma" w:hAnsi="Tahoma" w:cs="Tahoma"/>
        </w:rPr>
      </w:pPr>
    </w:p>
    <w:p w14:paraId="447D9243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1º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Fica instituída, no âmbito do Município da Estância Turística de Barra Bonita, a obrigatoriedade de adoção de medidas de auxílio à mulher que se sinta em situação de risco ou ameaçada nas dependências de estabelecimentos comerciais.</w:t>
      </w:r>
    </w:p>
    <w:p w14:paraId="2060DE12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3F342830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2º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Para os fins desta Lei, considera-se:</w:t>
      </w:r>
    </w:p>
    <w:p w14:paraId="4EF6967F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Situação de risco: qualquer circunstância em que a mulher perceba a iminência de perigo à sua integridade física, moral ou psicológica;</w:t>
      </w:r>
    </w:p>
    <w:p w14:paraId="64F876E7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Estabelecimentos comerciais: locais abertos ao público destinados à comercialização de bens, prestação de serviços ou atividades de lazer, tais como bares, restaurantes, shoppings, academias, casas noturnas, supermercados, entre outros.</w:t>
      </w:r>
    </w:p>
    <w:p w14:paraId="2AF663EC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49640CB5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3º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-</w:t>
      </w:r>
      <w:r w:rsidRPr="00665A2C">
        <w:rPr>
          <w:rFonts w:ascii="Arial" w:hAnsi="Arial" w:cs="Arial"/>
        </w:rPr>
        <w:t xml:space="preserve"> Os estabelecimentos comerciais deverão adotar as seguintes medidas de auxílio às mulheres em situação de risco:</w:t>
      </w:r>
    </w:p>
    <w:p w14:paraId="1E484988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-</w:t>
      </w:r>
      <w:r w:rsidRPr="00665A2C">
        <w:rPr>
          <w:rFonts w:ascii="Arial" w:hAnsi="Arial" w:cs="Arial"/>
        </w:rPr>
        <w:t xml:space="preserve"> Disponibilizar, de forma discreta e segura, um canal de comunicação interna ou orientação para que a mulher possa solicitar ajuda;</w:t>
      </w:r>
    </w:p>
    <w:p w14:paraId="5639AEB6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-</w:t>
      </w:r>
      <w:r w:rsidRPr="00665A2C">
        <w:rPr>
          <w:rFonts w:ascii="Arial" w:hAnsi="Arial" w:cs="Arial"/>
        </w:rPr>
        <w:t xml:space="preserve"> Oferecer treinamento básico aos funcionários para que reconheçam situações de risco e saibam como agir de forma adequada;</w:t>
      </w:r>
    </w:p>
    <w:p w14:paraId="7DF060D1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III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-</w:t>
      </w:r>
      <w:r w:rsidRPr="00665A2C">
        <w:rPr>
          <w:rFonts w:ascii="Arial" w:hAnsi="Arial" w:cs="Arial"/>
        </w:rPr>
        <w:t xml:space="preserve"> Garantir um local seguro e reservado para acolher temporariamente a vítima enquanto as autoridades competentes não forem acionadas;</w:t>
      </w:r>
    </w:p>
    <w:p w14:paraId="09BF36ED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IV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-</w:t>
      </w:r>
      <w:r w:rsidRPr="00665A2C">
        <w:rPr>
          <w:rFonts w:ascii="Arial" w:hAnsi="Arial" w:cs="Arial"/>
        </w:rPr>
        <w:t xml:space="preserve"> Entrar em contato imediato com a Polícia Militar ou outra autoridade de segurança pública, sempre que identificado um caso de risco ou mediante solicitação da vítima.</w:t>
      </w:r>
    </w:p>
    <w:p w14:paraId="07AAE576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42319EA8" w14:textId="77777777" w:rsid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4º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Os estabelecimentos deverão fixar cartazes ou avisos visíveis informando a existência do auxílio à mulher em situação de risco, bem como orientações sobre como solicitar ajuda.</w:t>
      </w:r>
    </w:p>
    <w:p w14:paraId="7A47CBE5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04A0751E" w14:textId="77777777" w:rsid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PARÁGRAFO ÚNICO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 xml:space="preserve">– </w:t>
      </w:r>
      <w:r w:rsidRPr="00665A2C">
        <w:rPr>
          <w:rFonts w:ascii="Arial" w:hAnsi="Arial" w:cs="Arial"/>
        </w:rPr>
        <w:t>Para facilitar a solicitação de ajuda a mulher que estiver em risco deverá pedir no atendente ou no caixa do estabelecimento de pedir a bebida “</w:t>
      </w:r>
      <w:r w:rsidRPr="00665A2C">
        <w:rPr>
          <w:rFonts w:ascii="Arial" w:hAnsi="Arial" w:cs="Arial"/>
          <w:b/>
          <w:bCs/>
        </w:rPr>
        <w:t>LA PENHA</w:t>
      </w:r>
      <w:r w:rsidRPr="00665A2C">
        <w:rPr>
          <w:rFonts w:ascii="Arial" w:hAnsi="Arial" w:cs="Arial"/>
        </w:rPr>
        <w:t xml:space="preserve">”. </w:t>
      </w:r>
    </w:p>
    <w:p w14:paraId="215BB6EE" w14:textId="77777777" w:rsidR="00665A2C" w:rsidRDefault="00665A2C" w:rsidP="00665A2C">
      <w:pPr>
        <w:ind w:left="24"/>
        <w:jc w:val="both"/>
        <w:rPr>
          <w:rFonts w:ascii="Arial" w:hAnsi="Arial" w:cs="Arial"/>
        </w:rPr>
      </w:pPr>
    </w:p>
    <w:p w14:paraId="30BC829B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lastRenderedPageBreak/>
        <w:tab/>
      </w:r>
      <w:r w:rsidRPr="00665A2C">
        <w:rPr>
          <w:rFonts w:ascii="Arial" w:hAnsi="Arial" w:cs="Arial"/>
          <w:b/>
          <w:bCs/>
        </w:rPr>
        <w:t>Art. 5º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O descumprimento desta Lei sujeitará o estabelecimento às penalidades administrativas, que poderão incluir:</w:t>
      </w:r>
    </w:p>
    <w:p w14:paraId="4AEB31F9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Advertência, na primeira ocorrência;</w:t>
      </w:r>
    </w:p>
    <w:p w14:paraId="3BE90A1B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Multa, no valor de 100 </w:t>
      </w:r>
      <w:proofErr w:type="spellStart"/>
      <w:r w:rsidRPr="00665A2C">
        <w:rPr>
          <w:rFonts w:ascii="Arial" w:hAnsi="Arial" w:cs="Arial"/>
        </w:rPr>
        <w:t>UFESP´s</w:t>
      </w:r>
      <w:proofErr w:type="spellEnd"/>
      <w:r w:rsidRPr="00665A2C">
        <w:rPr>
          <w:rFonts w:ascii="Arial" w:hAnsi="Arial" w:cs="Arial"/>
        </w:rPr>
        <w:t>, em caso de reincidência;</w:t>
      </w:r>
    </w:p>
    <w:p w14:paraId="76356FD1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III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Suspensão do alvará de funcionamento, em casos de descumprimento reiterado.</w:t>
      </w:r>
    </w:p>
    <w:p w14:paraId="7B0FA619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226412FB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6º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O Poder Executivo regulamentará esta Lei no prazo de 90 (noventa) dias, contados da data de sua publicação, estabelecendo as normas complementares necessárias à sua execução.</w:t>
      </w:r>
    </w:p>
    <w:p w14:paraId="7438F16F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47932FC0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7º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As despesas decorrentes da execução desta Lei correrão por conta de dotações orçamentárias próprias, suplementadas se necessário</w:t>
      </w:r>
    </w:p>
    <w:p w14:paraId="749BBF79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160D8649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  <w:r w:rsidRPr="00665A2C">
        <w:rPr>
          <w:rFonts w:ascii="Arial" w:hAnsi="Arial" w:cs="Arial"/>
        </w:rPr>
        <w:tab/>
      </w:r>
      <w:r w:rsidRPr="00665A2C">
        <w:rPr>
          <w:rFonts w:ascii="Arial" w:hAnsi="Arial" w:cs="Arial"/>
          <w:b/>
          <w:bCs/>
        </w:rPr>
        <w:t>Art. 8º</w:t>
      </w:r>
      <w:r w:rsidRPr="00665A2C">
        <w:rPr>
          <w:rFonts w:ascii="Arial" w:hAnsi="Arial" w:cs="Arial"/>
        </w:rPr>
        <w:t xml:space="preserve"> </w:t>
      </w:r>
      <w:r w:rsidRPr="00665A2C">
        <w:rPr>
          <w:rFonts w:ascii="Arial" w:hAnsi="Arial" w:cs="Arial"/>
          <w:b/>
          <w:bCs/>
        </w:rPr>
        <w:t>–</w:t>
      </w:r>
      <w:r w:rsidRPr="00665A2C">
        <w:rPr>
          <w:rFonts w:ascii="Arial" w:hAnsi="Arial" w:cs="Arial"/>
        </w:rPr>
        <w:t xml:space="preserve"> Esta Lei entra em vigor na data de sua publicação.</w:t>
      </w:r>
    </w:p>
    <w:p w14:paraId="7B16B2D9" w14:textId="77777777" w:rsidR="00665A2C" w:rsidRPr="00665A2C" w:rsidRDefault="00665A2C" w:rsidP="00665A2C">
      <w:pPr>
        <w:ind w:left="24"/>
        <w:jc w:val="both"/>
        <w:rPr>
          <w:rFonts w:ascii="Arial" w:hAnsi="Arial" w:cs="Arial"/>
        </w:rPr>
      </w:pPr>
    </w:p>
    <w:p w14:paraId="292B5E03" w14:textId="77777777" w:rsidR="001F3F09" w:rsidRPr="00A43C8D" w:rsidRDefault="001F3F09" w:rsidP="001F3F09">
      <w:pPr>
        <w:ind w:left="24"/>
        <w:jc w:val="both"/>
        <w:rPr>
          <w:rFonts w:ascii="Arial" w:hAnsi="Arial" w:cs="Arial"/>
          <w:b/>
        </w:rPr>
      </w:pPr>
    </w:p>
    <w:p w14:paraId="7FC2619E" w14:textId="38FE2F20" w:rsidR="001F3F09" w:rsidRPr="000E5E28" w:rsidRDefault="001F3F09" w:rsidP="001F3F09">
      <w:pPr>
        <w:spacing w:line="300" w:lineRule="exact"/>
        <w:ind w:left="-142" w:right="-567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</w:t>
      </w:r>
      <w:r w:rsidR="00665A2C">
        <w:rPr>
          <w:rFonts w:ascii="Arial" w:hAnsi="Arial" w:cs="Arial"/>
          <w:sz w:val="25"/>
          <w:szCs w:val="25"/>
        </w:rPr>
        <w:t>7</w:t>
      </w:r>
      <w:r>
        <w:rPr>
          <w:rFonts w:ascii="Arial" w:hAnsi="Arial" w:cs="Arial"/>
          <w:sz w:val="25"/>
          <w:szCs w:val="25"/>
        </w:rPr>
        <w:t xml:space="preserve"> de </w:t>
      </w:r>
      <w:proofErr w:type="gramStart"/>
      <w:r w:rsidR="00665A2C">
        <w:rPr>
          <w:rFonts w:ascii="Arial" w:hAnsi="Arial" w:cs="Arial"/>
          <w:sz w:val="25"/>
          <w:szCs w:val="25"/>
        </w:rPr>
        <w:t>Maio</w:t>
      </w:r>
      <w:proofErr w:type="gramEnd"/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5F27E401" w14:textId="77777777" w:rsidR="001F3F09" w:rsidRPr="00205EB5" w:rsidRDefault="001F3F09" w:rsidP="001F3F09">
      <w:pPr>
        <w:spacing w:line="280" w:lineRule="exact"/>
        <w:jc w:val="center"/>
        <w:rPr>
          <w:rFonts w:ascii="Arial" w:hAnsi="Arial" w:cs="Arial"/>
          <w:b/>
        </w:rPr>
      </w:pPr>
    </w:p>
    <w:p w14:paraId="1862F313" w14:textId="77777777" w:rsidR="001F3F09" w:rsidRPr="00205EB5" w:rsidRDefault="001F3F09" w:rsidP="001F3F09">
      <w:pPr>
        <w:spacing w:line="280" w:lineRule="exact"/>
        <w:jc w:val="center"/>
        <w:rPr>
          <w:rFonts w:ascii="Arial" w:hAnsi="Arial" w:cs="Arial"/>
          <w:b/>
        </w:rPr>
      </w:pPr>
    </w:p>
    <w:p w14:paraId="2713EB48" w14:textId="77777777" w:rsidR="001F3F09" w:rsidRDefault="001F3F09" w:rsidP="001F3F09">
      <w:pPr>
        <w:spacing w:line="280" w:lineRule="exact"/>
        <w:jc w:val="center"/>
        <w:rPr>
          <w:rFonts w:ascii="Arial" w:hAnsi="Arial" w:cs="Arial"/>
          <w:b/>
        </w:rPr>
      </w:pPr>
    </w:p>
    <w:p w14:paraId="4235F8A8" w14:textId="77777777" w:rsidR="001F3F09" w:rsidRPr="00205EB5" w:rsidRDefault="001F3F09" w:rsidP="001F3F09">
      <w:pPr>
        <w:spacing w:line="280" w:lineRule="exact"/>
        <w:jc w:val="center"/>
        <w:rPr>
          <w:rFonts w:ascii="Arial" w:hAnsi="Arial" w:cs="Arial"/>
          <w:b/>
        </w:rPr>
      </w:pPr>
    </w:p>
    <w:p w14:paraId="2B911428" w14:textId="77777777" w:rsidR="001F3F09" w:rsidRPr="00205EB5" w:rsidRDefault="001F3F09" w:rsidP="001F3F09">
      <w:pPr>
        <w:spacing w:line="280" w:lineRule="exact"/>
        <w:jc w:val="center"/>
        <w:rPr>
          <w:rFonts w:ascii="Arial" w:hAnsi="Arial" w:cs="Arial"/>
          <w:b/>
        </w:rPr>
      </w:pPr>
    </w:p>
    <w:p w14:paraId="77BF152D" w14:textId="77777777" w:rsidR="001F3F09" w:rsidRPr="007C6F80" w:rsidRDefault="001F3F09" w:rsidP="001F3F0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789C4699" w14:textId="77777777" w:rsidR="001F3F09" w:rsidRDefault="001F3F09" w:rsidP="001F3F09">
      <w:pPr>
        <w:jc w:val="center"/>
        <w:rPr>
          <w:rFonts w:ascii="Tahoma" w:hAnsi="Tahoma" w:cs="Tahoma"/>
          <w:b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1E4D411D" w14:textId="77777777" w:rsidR="001F3F09" w:rsidRDefault="001F3F09" w:rsidP="001F3F09">
      <w:pPr>
        <w:ind w:left="24"/>
        <w:jc w:val="both"/>
        <w:rPr>
          <w:rFonts w:ascii="Tahoma" w:hAnsi="Tahoma" w:cs="Tahoma"/>
          <w:b/>
        </w:rPr>
      </w:pPr>
    </w:p>
    <w:p w14:paraId="14C7ADCF" w14:textId="77777777" w:rsidR="001F3F09" w:rsidRDefault="001F3F09" w:rsidP="001F3F09">
      <w:pPr>
        <w:jc w:val="both"/>
        <w:rPr>
          <w:rFonts w:ascii="Tahoma" w:hAnsi="Tahoma" w:cs="Tahoma"/>
          <w:b/>
        </w:rPr>
      </w:pPr>
    </w:p>
    <w:p w14:paraId="567D530E" w14:textId="77777777" w:rsidR="00B94105" w:rsidRDefault="00B94105"/>
    <w:sectPr w:rsidR="00B94105" w:rsidSect="001F3F09">
      <w:pgSz w:w="11907" w:h="16840" w:code="9"/>
      <w:pgMar w:top="2127" w:right="1701" w:bottom="851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9"/>
    <w:rsid w:val="000C4B2A"/>
    <w:rsid w:val="001F3F09"/>
    <w:rsid w:val="003F3DFF"/>
    <w:rsid w:val="00665A2C"/>
    <w:rsid w:val="00B94105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B63"/>
  <w15:chartTrackingRefBased/>
  <w15:docId w15:val="{4629203C-2CBA-4B46-934B-05CCD1AF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0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3F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F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F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F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F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F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F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F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F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F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F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F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F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F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F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F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F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3F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F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3F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F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F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1F3F09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F3F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3F09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2025-05-27T11:59:00Z</dcterms:created>
  <dcterms:modified xsi:type="dcterms:W3CDTF">2025-05-27T12:39:00Z</dcterms:modified>
</cp:coreProperties>
</file>