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77777777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3686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77777777" w:rsidR="00FE44CA" w:rsidRPr="00782717" w:rsidRDefault="00FE44CA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/>
          <w:caps/>
          <w:sz w:val="24"/>
        </w:rPr>
        <w:t>Inclui O EVENTO “BARRA VERÃO ESPORTIVO” no Calendário Oficial do Município da Estância Turística de Barra Bonita, e dá outras providências.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77777777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28 de abril de 2025</w:t>
      </w:r>
      <w:r w:rsidRPr="0007182C">
        <w:rPr>
          <w:rFonts w:ascii="Arial" w:hAnsi="Arial" w:cs="Arial"/>
          <w:szCs w:val="26"/>
        </w:rPr>
        <w:t>, APROVOU:</w:t>
      </w:r>
    </w:p>
    <w:p w14:paraId="7522A738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4D75FC37" w14:textId="77777777" w:rsidR="00FE44CA" w:rsidRDefault="00FE44CA" w:rsidP="00FE44C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1º -</w:t>
      </w:r>
      <w:r>
        <w:rPr>
          <w:rFonts w:ascii="Arial" w:hAnsi="Arial" w:cs="Arial"/>
          <w:sz w:val="24"/>
        </w:rPr>
        <w:t xml:space="preserve"> Fica incluído no Calendário Oficial do Município da Estância Turística de Barra Bonita, o evento </w:t>
      </w:r>
      <w:r>
        <w:rPr>
          <w:rFonts w:ascii="Arial" w:hAnsi="Arial" w:cs="Arial"/>
          <w:b/>
          <w:bCs/>
          <w:sz w:val="24"/>
        </w:rPr>
        <w:t>“</w:t>
      </w:r>
      <w:r>
        <w:rPr>
          <w:rFonts w:ascii="Arial" w:hAnsi="Arial" w:cs="Arial"/>
          <w:b/>
          <w:bCs/>
          <w:i/>
          <w:iCs/>
          <w:sz w:val="24"/>
        </w:rPr>
        <w:t xml:space="preserve">BARRA </w:t>
      </w:r>
      <w:r>
        <w:rPr>
          <w:rFonts w:ascii="Arial" w:hAnsi="Arial" w:cs="Arial"/>
          <w:b/>
          <w:i/>
          <w:sz w:val="24"/>
        </w:rPr>
        <w:t>VERÃO ESPORTIVO”</w:t>
      </w:r>
      <w:r>
        <w:rPr>
          <w:rFonts w:ascii="Arial" w:hAnsi="Arial" w:cs="Arial"/>
          <w:sz w:val="24"/>
        </w:rPr>
        <w:t xml:space="preserve">, a ser realizado anualmente na primeira quinzena de fevereiro. </w:t>
      </w:r>
    </w:p>
    <w:p w14:paraId="4259A0F9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038145E1" w14:textId="77777777" w:rsidR="00FE44CA" w:rsidRDefault="00FE44CA" w:rsidP="00FE44C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2º -</w:t>
      </w:r>
      <w:r>
        <w:rPr>
          <w:rFonts w:ascii="Arial" w:hAnsi="Arial" w:cs="Arial"/>
          <w:sz w:val="24"/>
        </w:rPr>
        <w:t xml:space="preserve"> O evento de que trata o artigo anterior, poderá ser organizado e promovido pela Prefeitura Municipal da Estância Turística de Barra Bonita, por meio das secretarias designadas pelo Poder Executivo.</w:t>
      </w:r>
    </w:p>
    <w:p w14:paraId="11627EEA" w14:textId="77777777" w:rsidR="00FE44CA" w:rsidRDefault="00FE44CA" w:rsidP="00FE44C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sz w:val="24"/>
        </w:rPr>
        <w:t xml:space="preserve"> – Poderão ser firmadas parcerias com a iniciativa privada para organização do evento.</w:t>
      </w:r>
    </w:p>
    <w:p w14:paraId="0AAB9700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73CC931E" w14:textId="77777777" w:rsidR="00FE44CA" w:rsidRDefault="00FE44CA" w:rsidP="00FE44C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3º -</w:t>
      </w:r>
      <w:r>
        <w:rPr>
          <w:rFonts w:ascii="Arial" w:hAnsi="Arial" w:cs="Arial"/>
          <w:sz w:val="24"/>
        </w:rPr>
        <w:t xml:space="preserve"> A presente Lei deverá ser regulamentada por Decreto do Executivo.</w:t>
      </w:r>
    </w:p>
    <w:p w14:paraId="0A34E7FA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2AB421E3" w14:textId="77777777" w:rsidR="00FE44CA" w:rsidRDefault="00FE44CA" w:rsidP="00FE44CA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4º -</w:t>
      </w:r>
      <w:r>
        <w:rPr>
          <w:rFonts w:ascii="Arial" w:hAnsi="Arial" w:cs="Arial"/>
          <w:sz w:val="24"/>
        </w:rPr>
        <w:t xml:space="preserve"> As despesas decorrentes da aplicação da presente Lei, correrão por conta das dotações orçamentárias próprias, suplementadas se necessário.</w:t>
      </w:r>
    </w:p>
    <w:p w14:paraId="5B84C08E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0EDBDF2E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Art. 5º -</w:t>
      </w:r>
      <w:r>
        <w:rPr>
          <w:rFonts w:ascii="Arial" w:hAnsi="Arial" w:cs="Arial"/>
          <w:sz w:val="24"/>
        </w:rPr>
        <w:t xml:space="preserve">  Esta Lei entra em vigor na data de sua publicação.</w:t>
      </w:r>
    </w:p>
    <w:p w14:paraId="240DA827" w14:textId="77777777" w:rsidR="00FE44CA" w:rsidRDefault="00FE44CA" w:rsidP="00FE44CA">
      <w:pPr>
        <w:jc w:val="both"/>
        <w:rPr>
          <w:rFonts w:ascii="Arial" w:hAnsi="Arial" w:cs="Arial"/>
          <w:sz w:val="24"/>
        </w:rPr>
      </w:pPr>
    </w:p>
    <w:p w14:paraId="3AF89BBD" w14:textId="77777777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29 de Abril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>
      <w:bookmarkStart w:id="0" w:name="_GoBack"/>
      <w:bookmarkEnd w:id="0"/>
    </w:p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06D7A" w14:textId="77777777" w:rsidR="00A97F6D" w:rsidRDefault="00A97F6D" w:rsidP="0032459E">
      <w:r>
        <w:separator/>
      </w:r>
    </w:p>
  </w:endnote>
  <w:endnote w:type="continuationSeparator" w:id="0">
    <w:p w14:paraId="161197BF" w14:textId="77777777" w:rsidR="00A97F6D" w:rsidRDefault="00A97F6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D0A66" w14:textId="77777777" w:rsidR="00A97F6D" w:rsidRDefault="00A97F6D" w:rsidP="0032459E">
      <w:r>
        <w:separator/>
      </w:r>
    </w:p>
  </w:footnote>
  <w:footnote w:type="continuationSeparator" w:id="0">
    <w:p w14:paraId="3003602D" w14:textId="77777777" w:rsidR="00A97F6D" w:rsidRDefault="00A97F6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A97F6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742229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2</cp:revision>
  <cp:lastPrinted>2024-08-12T13:43:00Z</cp:lastPrinted>
  <dcterms:created xsi:type="dcterms:W3CDTF">2025-04-29T11:58:00Z</dcterms:created>
  <dcterms:modified xsi:type="dcterms:W3CDTF">2025-04-29T11:58:00Z</dcterms:modified>
</cp:coreProperties>
</file>