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2753D6">
        <w:rPr>
          <w:rFonts w:ascii="Arial" w:hAnsi="Arial" w:cs="Arial"/>
          <w:b/>
          <w:sz w:val="36"/>
          <w:szCs w:val="36"/>
        </w:rPr>
        <w:t>3670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556E1" w:rsidRDefault="00F556E1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2753D6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2753D6">
        <w:rPr>
          <w:rFonts w:ascii="Arial" w:hAnsi="Arial" w:cs="Arial"/>
          <w:b/>
          <w:sz w:val="26"/>
          <w:szCs w:val="26"/>
        </w:rPr>
        <w:t>Autoriza o Poder Executivo a conceder subvenção social à Associação do Hospital e Maternidade São José de Barra Bonita, nos termos do artigo 14 da Lei Municipal n° 3.599/2024 (LDO) e do art. 26 da Lei Complementar Federal n° 101/2000 (Lei de Responsabilidade Fiscal),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07332D">
        <w:rPr>
          <w:rFonts w:ascii="Arial" w:hAnsi="Arial" w:cs="Arial"/>
          <w:szCs w:val="26"/>
        </w:rPr>
        <w:t>09 de Dezembro</w:t>
      </w:r>
      <w:r w:rsidR="00017A48"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2753D6" w:rsidRDefault="002753D6" w:rsidP="002753D6">
      <w:pPr>
        <w:spacing w:line="320" w:lineRule="exact"/>
        <w:ind w:firstLine="1701"/>
        <w:jc w:val="both"/>
        <w:rPr>
          <w:rFonts w:ascii="Tahoma" w:hAnsi="Tahoma" w:cs="Tahoma"/>
          <w:b/>
        </w:rPr>
      </w:pPr>
    </w:p>
    <w:p w:rsidR="002753D6" w:rsidRDefault="002753D6" w:rsidP="002753D6">
      <w:pPr>
        <w:spacing w:line="320" w:lineRule="exact"/>
        <w:ind w:firstLine="1701"/>
        <w:jc w:val="both"/>
        <w:rPr>
          <w:rFonts w:ascii="Tahoma" w:hAnsi="Tahoma" w:cs="Tahoma"/>
          <w:iCs/>
        </w:rPr>
      </w:pPr>
      <w:bookmarkStart w:id="0" w:name="_GoBack"/>
      <w:bookmarkEnd w:id="0"/>
      <w:r w:rsidRPr="003B76FF">
        <w:rPr>
          <w:rFonts w:ascii="Tahoma" w:hAnsi="Tahoma" w:cs="Tahoma"/>
          <w:b/>
        </w:rPr>
        <w:t>Art. 1º</w:t>
      </w:r>
      <w:r w:rsidRPr="003B76FF">
        <w:rPr>
          <w:rFonts w:ascii="Tahoma" w:hAnsi="Tahoma" w:cs="Tahoma"/>
        </w:rPr>
        <w:t xml:space="preserve"> Fica o Poder Executivo autorizado a conceder, no exercício de 20</w:t>
      </w:r>
      <w:r>
        <w:rPr>
          <w:rFonts w:ascii="Tahoma" w:hAnsi="Tahoma" w:cs="Tahoma"/>
        </w:rPr>
        <w:t>25</w:t>
      </w:r>
      <w:r w:rsidRPr="003B76FF">
        <w:rPr>
          <w:rFonts w:ascii="Tahoma" w:hAnsi="Tahoma" w:cs="Tahoma"/>
        </w:rPr>
        <w:t>, subvenç</w:t>
      </w:r>
      <w:r>
        <w:rPr>
          <w:rFonts w:ascii="Tahoma" w:hAnsi="Tahoma" w:cs="Tahoma"/>
        </w:rPr>
        <w:t>ão</w:t>
      </w:r>
      <w:r w:rsidRPr="003B76FF">
        <w:rPr>
          <w:rFonts w:ascii="Tahoma" w:hAnsi="Tahoma" w:cs="Tahoma"/>
        </w:rPr>
        <w:t xml:space="preserve"> socia</w:t>
      </w:r>
      <w:r>
        <w:rPr>
          <w:rFonts w:ascii="Tahoma" w:hAnsi="Tahoma" w:cs="Tahoma"/>
        </w:rPr>
        <w:t>l</w:t>
      </w:r>
      <w:r w:rsidRPr="003B76FF">
        <w:rPr>
          <w:rFonts w:ascii="Tahoma" w:hAnsi="Tahoma" w:cs="Tahoma"/>
        </w:rPr>
        <w:t xml:space="preserve"> à entidade sem fins lucrativos</w:t>
      </w:r>
      <w:r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bCs/>
        </w:rPr>
        <w:t>Associação do Hospital e Maternidade São José de Barra Bonita</w:t>
      </w:r>
      <w:r w:rsidRPr="003B76FF">
        <w:rPr>
          <w:rFonts w:ascii="Tahoma" w:hAnsi="Tahoma" w:cs="Tahoma"/>
          <w:iCs/>
        </w:rPr>
        <w:t xml:space="preserve">, </w:t>
      </w:r>
      <w:r w:rsidRPr="003A01C3">
        <w:rPr>
          <w:rFonts w:ascii="Tahoma" w:hAnsi="Tahoma" w:cs="Tahoma"/>
        </w:rPr>
        <w:t xml:space="preserve">inscrita no CNPJ/MF sob o nº </w:t>
      </w:r>
      <w:r w:rsidRPr="004061C2">
        <w:rPr>
          <w:rFonts w:ascii="Tahoma" w:hAnsi="Tahoma" w:cs="Tahoma"/>
          <w:snapToGrid w:val="0"/>
        </w:rPr>
        <w:t>44.745.024/0001-45</w:t>
      </w:r>
      <w:r w:rsidRPr="003A01C3">
        <w:rPr>
          <w:rFonts w:ascii="Tahoma" w:hAnsi="Tahoma" w:cs="Tahoma"/>
        </w:rPr>
        <w:t xml:space="preserve">, no valor de até </w:t>
      </w:r>
      <w:bookmarkStart w:id="1" w:name="_Hlk182290195"/>
      <w:bookmarkStart w:id="2" w:name="_Hlk182290639"/>
      <w:r>
        <w:rPr>
          <w:rFonts w:ascii="Tahoma" w:hAnsi="Tahoma" w:cs="Tahoma"/>
          <w:snapToGrid w:val="0"/>
        </w:rPr>
        <w:t>R$ 944.000,00</w:t>
      </w:r>
      <w:r>
        <w:rPr>
          <w:rFonts w:ascii="Tahoma" w:hAnsi="Tahoma" w:cs="Tahoma"/>
        </w:rPr>
        <w:t xml:space="preserve"> </w:t>
      </w:r>
      <w:bookmarkEnd w:id="1"/>
      <w:r>
        <w:rPr>
          <w:rFonts w:ascii="Tahoma" w:hAnsi="Tahoma" w:cs="Tahoma"/>
        </w:rPr>
        <w:t>(novecentos e quarenta e quatro mil reais).</w:t>
      </w:r>
    </w:p>
    <w:bookmarkEnd w:id="2"/>
    <w:p w:rsidR="002753D6" w:rsidRPr="003B76FF" w:rsidRDefault="002753D6" w:rsidP="002753D6">
      <w:pPr>
        <w:spacing w:line="320" w:lineRule="exact"/>
        <w:jc w:val="both"/>
        <w:rPr>
          <w:rFonts w:ascii="Tahoma" w:hAnsi="Tahoma" w:cs="Tahoma"/>
        </w:rPr>
      </w:pPr>
    </w:p>
    <w:p w:rsidR="002753D6" w:rsidRPr="003B76FF" w:rsidRDefault="002753D6" w:rsidP="002753D6">
      <w:pPr>
        <w:spacing w:line="320" w:lineRule="exact"/>
        <w:ind w:firstLine="1701"/>
        <w:jc w:val="both"/>
        <w:rPr>
          <w:rFonts w:ascii="Tahoma" w:hAnsi="Tahoma" w:cs="Tahoma"/>
        </w:rPr>
      </w:pPr>
      <w:r w:rsidRPr="003B76FF">
        <w:rPr>
          <w:rFonts w:ascii="Tahoma" w:hAnsi="Tahoma" w:cs="Tahoma"/>
          <w:b/>
        </w:rPr>
        <w:t>Parágrafo único</w:t>
      </w:r>
      <w:r w:rsidRPr="003B76FF">
        <w:rPr>
          <w:rFonts w:ascii="Tahoma" w:hAnsi="Tahoma" w:cs="Tahoma"/>
        </w:rPr>
        <w:t xml:space="preserve">. Os recursos de que trata este artigo deverão ser aplicados pela entidade na </w:t>
      </w:r>
      <w:r>
        <w:rPr>
          <w:rFonts w:ascii="Tahoma" w:hAnsi="Tahoma" w:cs="Tahoma"/>
        </w:rPr>
        <w:t>consecução de seus objetivos sociais, nos termos do plano de trabalho a ser aprovado pelo Município.</w:t>
      </w:r>
    </w:p>
    <w:p w:rsidR="002753D6" w:rsidRPr="0027331C" w:rsidRDefault="002753D6" w:rsidP="002753D6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2753D6" w:rsidRDefault="002753D6" w:rsidP="002753D6">
      <w:pPr>
        <w:spacing w:line="32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t>Art. 2º</w:t>
      </w:r>
      <w:r w:rsidRPr="0027331C">
        <w:rPr>
          <w:rFonts w:ascii="Tahoma" w:hAnsi="Tahoma" w:cs="Tahoma"/>
        </w:rPr>
        <w:t xml:space="preserve"> A entidade beneficiada dever</w:t>
      </w:r>
      <w:r>
        <w:rPr>
          <w:rFonts w:ascii="Tahoma" w:hAnsi="Tahoma" w:cs="Tahoma"/>
        </w:rPr>
        <w:t>á</w:t>
      </w:r>
      <w:r w:rsidRPr="0027331C">
        <w:rPr>
          <w:rFonts w:ascii="Tahoma" w:hAnsi="Tahoma" w:cs="Tahoma"/>
        </w:rPr>
        <w:t xml:space="preserve"> prestar contas dos recursos recebidos, nos moldes das instruções emanadas do Tribunal de Contas do Estado de São Paulo e da Lei Federal nº</w:t>
      </w:r>
      <w:r>
        <w:rPr>
          <w:rFonts w:ascii="Tahoma" w:hAnsi="Tahoma" w:cs="Tahoma"/>
        </w:rPr>
        <w:t xml:space="preserve"> 13.019, de 31 de julho de 2014, e junto à Câmara Municipal da Estância Turística de Barra Bonita.</w:t>
      </w:r>
    </w:p>
    <w:p w:rsidR="002753D6" w:rsidRDefault="002753D6" w:rsidP="002753D6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2753D6" w:rsidRDefault="002753D6" w:rsidP="002753D6">
      <w:pPr>
        <w:spacing w:line="320" w:lineRule="exact"/>
        <w:ind w:firstLine="1701"/>
        <w:jc w:val="both"/>
        <w:rPr>
          <w:rFonts w:ascii="Tahoma" w:hAnsi="Tahoma" w:cs="Tahoma"/>
        </w:rPr>
      </w:pPr>
      <w:r w:rsidRPr="00EA30ED">
        <w:rPr>
          <w:rFonts w:ascii="Tahoma" w:hAnsi="Tahoma" w:cs="Tahoma"/>
          <w:b/>
          <w:bCs/>
        </w:rPr>
        <w:t>Art. 3º</w:t>
      </w:r>
      <w:r w:rsidRPr="00EA30ED">
        <w:rPr>
          <w:rFonts w:ascii="Tahoma" w:hAnsi="Tahoma" w:cs="Tahoma"/>
        </w:rPr>
        <w:t xml:space="preserve"> A fiscalização </w:t>
      </w:r>
      <w:r>
        <w:rPr>
          <w:rFonts w:ascii="Tahoma" w:hAnsi="Tahoma" w:cs="Tahoma"/>
        </w:rPr>
        <w:t>da</w:t>
      </w:r>
      <w:r w:rsidRPr="00EA30ED">
        <w:rPr>
          <w:rFonts w:ascii="Tahoma" w:hAnsi="Tahoma" w:cs="Tahoma"/>
        </w:rPr>
        <w:t xml:space="preserve"> aplicação </w:t>
      </w:r>
      <w:r>
        <w:rPr>
          <w:rFonts w:ascii="Tahoma" w:hAnsi="Tahoma" w:cs="Tahoma"/>
        </w:rPr>
        <w:t>de todos os</w:t>
      </w:r>
      <w:r w:rsidRPr="00EA30ED">
        <w:rPr>
          <w:rFonts w:ascii="Tahoma" w:hAnsi="Tahoma" w:cs="Tahoma"/>
        </w:rPr>
        <w:t xml:space="preserve"> recursos </w:t>
      </w:r>
      <w:r>
        <w:rPr>
          <w:rFonts w:ascii="Tahoma" w:hAnsi="Tahoma" w:cs="Tahoma"/>
        </w:rPr>
        <w:t xml:space="preserve">financeiros repassados pelo Município </w:t>
      </w:r>
      <w:r w:rsidRPr="00EA30ED">
        <w:rPr>
          <w:rFonts w:ascii="Tahoma" w:hAnsi="Tahoma" w:cs="Tahoma"/>
        </w:rPr>
        <w:t>será realizada</w:t>
      </w:r>
      <w:r>
        <w:rPr>
          <w:rFonts w:ascii="Tahoma" w:hAnsi="Tahoma" w:cs="Tahoma"/>
        </w:rPr>
        <w:t xml:space="preserve"> p</w:t>
      </w:r>
      <w:r w:rsidRPr="00EA30ED">
        <w:rPr>
          <w:rFonts w:ascii="Tahoma" w:hAnsi="Tahoma" w:cs="Tahoma"/>
        </w:rPr>
        <w:t>ela Secretaria Municipal de Saúde, mediante visitas técnicas e análise de relatórios mensais</w:t>
      </w:r>
      <w:r>
        <w:rPr>
          <w:rFonts w:ascii="Tahoma" w:hAnsi="Tahoma" w:cs="Tahoma"/>
        </w:rPr>
        <w:t xml:space="preserve">, ou por </w:t>
      </w:r>
      <w:r w:rsidRPr="00EA30ED">
        <w:rPr>
          <w:rFonts w:ascii="Tahoma" w:hAnsi="Tahoma" w:cs="Tahoma"/>
        </w:rPr>
        <w:t>empresa contratada pelo Município</w:t>
      </w:r>
      <w:r>
        <w:rPr>
          <w:rFonts w:ascii="Tahoma" w:hAnsi="Tahoma" w:cs="Tahoma"/>
        </w:rPr>
        <w:t>.</w:t>
      </w:r>
    </w:p>
    <w:p w:rsidR="002753D6" w:rsidRPr="00EA30ED" w:rsidRDefault="002753D6" w:rsidP="002753D6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2753D6" w:rsidRDefault="002753D6" w:rsidP="002753D6">
      <w:pPr>
        <w:spacing w:line="320" w:lineRule="exact"/>
        <w:ind w:firstLine="1701"/>
        <w:jc w:val="both"/>
        <w:rPr>
          <w:rFonts w:ascii="Tahoma" w:hAnsi="Tahoma" w:cs="Tahoma"/>
        </w:rPr>
      </w:pPr>
      <w:r w:rsidRPr="00EA30ED">
        <w:rPr>
          <w:rFonts w:ascii="Tahoma" w:hAnsi="Tahoma" w:cs="Tahoma"/>
          <w:b/>
          <w:bCs/>
        </w:rPr>
        <w:t>§ 1º</w:t>
      </w:r>
      <w:r w:rsidRPr="00EA30ED">
        <w:rPr>
          <w:rFonts w:ascii="Tahoma" w:hAnsi="Tahoma" w:cs="Tahoma"/>
        </w:rPr>
        <w:t xml:space="preserve"> A entidade beneficiada deverá disponibilizar </w:t>
      </w:r>
      <w:r>
        <w:rPr>
          <w:rFonts w:ascii="Tahoma" w:hAnsi="Tahoma" w:cs="Tahoma"/>
        </w:rPr>
        <w:t xml:space="preserve">prontamente </w:t>
      </w:r>
      <w:r w:rsidRPr="00EA30ED">
        <w:rPr>
          <w:rFonts w:ascii="Tahoma" w:hAnsi="Tahoma" w:cs="Tahoma"/>
        </w:rPr>
        <w:t>todos os documentos necessários à fiscalização e permitir o livre acesso às suas instalações.</w:t>
      </w:r>
    </w:p>
    <w:p w:rsidR="002753D6" w:rsidRPr="00EA30ED" w:rsidRDefault="002753D6" w:rsidP="002753D6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2753D6" w:rsidRDefault="002753D6" w:rsidP="002753D6">
      <w:pPr>
        <w:spacing w:line="320" w:lineRule="exact"/>
        <w:ind w:firstLine="1701"/>
        <w:jc w:val="both"/>
        <w:rPr>
          <w:rFonts w:ascii="Tahoma" w:hAnsi="Tahoma" w:cs="Tahoma"/>
        </w:rPr>
      </w:pPr>
      <w:r w:rsidRPr="00EA30ED">
        <w:rPr>
          <w:rFonts w:ascii="Tahoma" w:hAnsi="Tahoma" w:cs="Tahoma"/>
          <w:b/>
          <w:bCs/>
        </w:rPr>
        <w:t>§ 2º</w:t>
      </w:r>
      <w:r w:rsidRPr="00EA30ED">
        <w:rPr>
          <w:rFonts w:ascii="Tahoma" w:hAnsi="Tahoma" w:cs="Tahoma"/>
        </w:rPr>
        <w:t xml:space="preserve"> O descumprimento das obrigações previstas nesta Lei poderá resultar na suspensão do repasse dos recursos até a regularização da situação.</w:t>
      </w:r>
    </w:p>
    <w:p w:rsidR="002753D6" w:rsidRPr="00EA30ED" w:rsidRDefault="002753D6" w:rsidP="002753D6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2753D6" w:rsidRDefault="002753D6" w:rsidP="002753D6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2753D6" w:rsidRPr="0027331C" w:rsidRDefault="002753D6" w:rsidP="002753D6">
      <w:pPr>
        <w:spacing w:line="32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t xml:space="preserve">Art. </w:t>
      </w:r>
      <w:r>
        <w:rPr>
          <w:rFonts w:ascii="Tahoma" w:hAnsi="Tahoma" w:cs="Tahoma"/>
          <w:b/>
        </w:rPr>
        <w:t>4</w:t>
      </w:r>
      <w:r w:rsidRPr="0027331C">
        <w:rPr>
          <w:rFonts w:ascii="Tahoma" w:hAnsi="Tahoma" w:cs="Tahoma"/>
          <w:b/>
        </w:rPr>
        <w:t>º</w:t>
      </w:r>
      <w:r w:rsidRPr="0027331C">
        <w:rPr>
          <w:rFonts w:ascii="Tahoma" w:hAnsi="Tahoma" w:cs="Tahoma"/>
        </w:rPr>
        <w:t xml:space="preserve"> As despesas decorrentes da presente Lei correrão por conta das dotações próprias consignadas no orçamento/programa d</w:t>
      </w:r>
      <w:r>
        <w:rPr>
          <w:rFonts w:ascii="Tahoma" w:hAnsi="Tahoma" w:cs="Tahoma"/>
        </w:rPr>
        <w:t>o</w:t>
      </w:r>
      <w:r w:rsidRPr="0027331C">
        <w:rPr>
          <w:rFonts w:ascii="Tahoma" w:hAnsi="Tahoma" w:cs="Tahoma"/>
        </w:rPr>
        <w:t xml:space="preserve"> exercício de 20</w:t>
      </w:r>
      <w:r>
        <w:rPr>
          <w:rFonts w:ascii="Tahoma" w:hAnsi="Tahoma" w:cs="Tahoma"/>
        </w:rPr>
        <w:t>25</w:t>
      </w:r>
      <w:r w:rsidRPr="0027331C">
        <w:rPr>
          <w:rFonts w:ascii="Tahoma" w:hAnsi="Tahoma" w:cs="Tahoma"/>
        </w:rPr>
        <w:t>, suplementadas se necessário.</w:t>
      </w:r>
    </w:p>
    <w:p w:rsidR="002753D6" w:rsidRPr="003B76FF" w:rsidRDefault="002753D6" w:rsidP="002753D6">
      <w:pPr>
        <w:spacing w:line="320" w:lineRule="exact"/>
        <w:jc w:val="both"/>
        <w:rPr>
          <w:rFonts w:ascii="Tahoma" w:hAnsi="Tahoma" w:cs="Tahoma"/>
        </w:rPr>
      </w:pPr>
    </w:p>
    <w:p w:rsidR="002753D6" w:rsidRPr="003B76FF" w:rsidRDefault="002753D6" w:rsidP="002753D6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>Art. 5</w:t>
      </w:r>
      <w:r w:rsidRPr="003B76FF">
        <w:rPr>
          <w:rFonts w:ascii="Tahoma" w:hAnsi="Tahoma" w:cs="Tahoma"/>
          <w:b/>
        </w:rPr>
        <w:t>º</w:t>
      </w:r>
      <w:r w:rsidRPr="003B76FF">
        <w:rPr>
          <w:rFonts w:ascii="Tahoma" w:hAnsi="Tahoma" w:cs="Tahoma"/>
        </w:rPr>
        <w:t xml:space="preserve"> Esta Lei entra em vigor na data de sua publicação.</w:t>
      </w:r>
    </w:p>
    <w:p w:rsidR="002753D6" w:rsidRPr="005841D8" w:rsidRDefault="002753D6" w:rsidP="002753D6">
      <w:pPr>
        <w:spacing w:line="320" w:lineRule="exact"/>
        <w:jc w:val="both"/>
        <w:rPr>
          <w:rFonts w:ascii="Tahoma" w:hAnsi="Tahoma" w:cs="Tahoma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2753D6">
        <w:rPr>
          <w:rFonts w:ascii="Arial" w:hAnsi="Arial" w:cs="Arial"/>
          <w:sz w:val="25"/>
          <w:szCs w:val="25"/>
        </w:rPr>
        <w:t>09 de Dez</w:t>
      </w:r>
      <w:r w:rsidR="009D7F2D">
        <w:rPr>
          <w:rFonts w:ascii="Arial" w:hAnsi="Arial" w:cs="Arial"/>
          <w:sz w:val="25"/>
          <w:szCs w:val="25"/>
        </w:rPr>
        <w:t>embro</w:t>
      </w:r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9D7F2D" w:rsidRDefault="009D7F2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</w:p>
    <w:p w:rsidR="009D7F2D" w:rsidRDefault="009D7F2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</w:p>
    <w:p w:rsidR="002A2178" w:rsidRDefault="002A2178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</w:p>
    <w:p w:rsidR="0007332D" w:rsidRDefault="0007332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27667"/>
    <w:multiLevelType w:val="hybridMultilevel"/>
    <w:tmpl w:val="ED40768A"/>
    <w:lvl w:ilvl="0" w:tplc="C9AE93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3DA7C9C"/>
    <w:multiLevelType w:val="hybridMultilevel"/>
    <w:tmpl w:val="4808EB48"/>
    <w:lvl w:ilvl="0" w:tplc="C1F8E18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10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6">
    <w:nsid w:val="3C50044D"/>
    <w:multiLevelType w:val="hybridMultilevel"/>
    <w:tmpl w:val="D2ACC584"/>
    <w:lvl w:ilvl="0" w:tplc="CE82C5CE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0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E576B"/>
    <w:multiLevelType w:val="hybridMultilevel"/>
    <w:tmpl w:val="C1C421DC"/>
    <w:lvl w:ilvl="0" w:tplc="EAAC66EC">
      <w:start w:val="1"/>
      <w:numFmt w:val="upperRoman"/>
      <w:lvlText w:val="%1 -"/>
      <w:lvlJc w:val="left"/>
      <w:pPr>
        <w:tabs>
          <w:tab w:val="num" w:pos="1701"/>
        </w:tabs>
        <w:ind w:left="1701" w:firstLine="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8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32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1"/>
  </w:num>
  <w:num w:numId="8">
    <w:abstractNumId w:val="30"/>
  </w:num>
  <w:num w:numId="9">
    <w:abstractNumId w:val="26"/>
  </w:num>
  <w:num w:numId="10">
    <w:abstractNumId w:val="34"/>
  </w:num>
  <w:num w:numId="11">
    <w:abstractNumId w:val="35"/>
  </w:num>
  <w:num w:numId="12">
    <w:abstractNumId w:val="37"/>
  </w:num>
  <w:num w:numId="13">
    <w:abstractNumId w:val="36"/>
  </w:num>
  <w:num w:numId="14">
    <w:abstractNumId w:val="20"/>
  </w:num>
  <w:num w:numId="15">
    <w:abstractNumId w:val="10"/>
  </w:num>
  <w:num w:numId="16">
    <w:abstractNumId w:val="18"/>
  </w:num>
  <w:num w:numId="17">
    <w:abstractNumId w:val="28"/>
  </w:num>
  <w:num w:numId="18">
    <w:abstractNumId w:val="12"/>
  </w:num>
  <w:num w:numId="19">
    <w:abstractNumId w:val="29"/>
  </w:num>
  <w:num w:numId="20">
    <w:abstractNumId w:val="25"/>
  </w:num>
  <w:num w:numId="21">
    <w:abstractNumId w:val="27"/>
  </w:num>
  <w:num w:numId="22">
    <w:abstractNumId w:val="19"/>
  </w:num>
  <w:num w:numId="23">
    <w:abstractNumId w:val="31"/>
  </w:num>
  <w:num w:numId="24">
    <w:abstractNumId w:val="2"/>
  </w:num>
  <w:num w:numId="25">
    <w:abstractNumId w:val="15"/>
  </w:num>
  <w:num w:numId="26">
    <w:abstractNumId w:val="32"/>
  </w:num>
  <w:num w:numId="27">
    <w:abstractNumId w:val="21"/>
  </w:num>
  <w:num w:numId="28">
    <w:abstractNumId w:val="22"/>
  </w:num>
  <w:num w:numId="29">
    <w:abstractNumId w:val="5"/>
  </w:num>
  <w:num w:numId="30">
    <w:abstractNumId w:val="17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</w:num>
  <w:num w:numId="37">
    <w:abstractNumId w:val="7"/>
  </w:num>
  <w:num w:numId="38">
    <w:abstractNumId w:val="1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332D"/>
    <w:rsid w:val="00074380"/>
    <w:rsid w:val="0009067C"/>
    <w:rsid w:val="00091120"/>
    <w:rsid w:val="00091323"/>
    <w:rsid w:val="000956A7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638EA"/>
    <w:rsid w:val="00165EB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4C66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753D6"/>
    <w:rsid w:val="00284E54"/>
    <w:rsid w:val="002860DA"/>
    <w:rsid w:val="002929FA"/>
    <w:rsid w:val="002930FC"/>
    <w:rsid w:val="002A2178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0A7D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0828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26B4"/>
    <w:rsid w:val="003E38E6"/>
    <w:rsid w:val="003F2775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1EA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826AA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C7FD6"/>
    <w:rsid w:val="004D2714"/>
    <w:rsid w:val="004D53FD"/>
    <w:rsid w:val="004D6561"/>
    <w:rsid w:val="004E0AE6"/>
    <w:rsid w:val="004E1587"/>
    <w:rsid w:val="004E59CF"/>
    <w:rsid w:val="004E62EE"/>
    <w:rsid w:val="004E71A5"/>
    <w:rsid w:val="004E727A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2123"/>
    <w:rsid w:val="00573522"/>
    <w:rsid w:val="005767FD"/>
    <w:rsid w:val="00581BAC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0730D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959FE"/>
    <w:rsid w:val="006B0CBF"/>
    <w:rsid w:val="006B5A6B"/>
    <w:rsid w:val="006B5D64"/>
    <w:rsid w:val="006C17E0"/>
    <w:rsid w:val="006C3596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24EB1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0F"/>
    <w:rsid w:val="007E1DFA"/>
    <w:rsid w:val="007F19BF"/>
    <w:rsid w:val="007F1B17"/>
    <w:rsid w:val="007F29A7"/>
    <w:rsid w:val="007F2D01"/>
    <w:rsid w:val="007F3968"/>
    <w:rsid w:val="007F6597"/>
    <w:rsid w:val="00800C9E"/>
    <w:rsid w:val="00804390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AEA"/>
    <w:rsid w:val="00856DD0"/>
    <w:rsid w:val="0086289A"/>
    <w:rsid w:val="0087142E"/>
    <w:rsid w:val="0087203A"/>
    <w:rsid w:val="008731C2"/>
    <w:rsid w:val="0087584F"/>
    <w:rsid w:val="00876BE8"/>
    <w:rsid w:val="00883978"/>
    <w:rsid w:val="00885C6F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D502D"/>
    <w:rsid w:val="008E37CC"/>
    <w:rsid w:val="008F182B"/>
    <w:rsid w:val="008F519E"/>
    <w:rsid w:val="00900E08"/>
    <w:rsid w:val="009012AF"/>
    <w:rsid w:val="00905DE1"/>
    <w:rsid w:val="00910353"/>
    <w:rsid w:val="0091430E"/>
    <w:rsid w:val="009175A0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40A5"/>
    <w:rsid w:val="009966D0"/>
    <w:rsid w:val="009A00AC"/>
    <w:rsid w:val="009A1952"/>
    <w:rsid w:val="009A1AA1"/>
    <w:rsid w:val="009A4A56"/>
    <w:rsid w:val="009B30FB"/>
    <w:rsid w:val="009B5249"/>
    <w:rsid w:val="009B52BA"/>
    <w:rsid w:val="009D1B10"/>
    <w:rsid w:val="009D6F9A"/>
    <w:rsid w:val="009D7F2D"/>
    <w:rsid w:val="009E2E52"/>
    <w:rsid w:val="009E522F"/>
    <w:rsid w:val="009F2702"/>
    <w:rsid w:val="009F51D5"/>
    <w:rsid w:val="009F545D"/>
    <w:rsid w:val="00A0256D"/>
    <w:rsid w:val="00A03787"/>
    <w:rsid w:val="00A06E5B"/>
    <w:rsid w:val="00A10058"/>
    <w:rsid w:val="00A11FDB"/>
    <w:rsid w:val="00A160F2"/>
    <w:rsid w:val="00A1628D"/>
    <w:rsid w:val="00A163A5"/>
    <w:rsid w:val="00A3015E"/>
    <w:rsid w:val="00A329B3"/>
    <w:rsid w:val="00A33337"/>
    <w:rsid w:val="00A4326C"/>
    <w:rsid w:val="00A516E2"/>
    <w:rsid w:val="00A5398B"/>
    <w:rsid w:val="00A54989"/>
    <w:rsid w:val="00A5669A"/>
    <w:rsid w:val="00A6410C"/>
    <w:rsid w:val="00A661A6"/>
    <w:rsid w:val="00A671C6"/>
    <w:rsid w:val="00A75F61"/>
    <w:rsid w:val="00A866B4"/>
    <w:rsid w:val="00AA321C"/>
    <w:rsid w:val="00AA4E9B"/>
    <w:rsid w:val="00AA7B47"/>
    <w:rsid w:val="00AB7BEE"/>
    <w:rsid w:val="00AC0C0E"/>
    <w:rsid w:val="00AC160B"/>
    <w:rsid w:val="00AC4FAF"/>
    <w:rsid w:val="00AC7023"/>
    <w:rsid w:val="00AD2219"/>
    <w:rsid w:val="00AD316F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4750D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45B3"/>
    <w:rsid w:val="00D65F7F"/>
    <w:rsid w:val="00D66D32"/>
    <w:rsid w:val="00D75A75"/>
    <w:rsid w:val="00D75BED"/>
    <w:rsid w:val="00D81254"/>
    <w:rsid w:val="00D8509F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22AF"/>
    <w:rsid w:val="00E45F42"/>
    <w:rsid w:val="00E468A3"/>
    <w:rsid w:val="00E508E7"/>
    <w:rsid w:val="00E5128F"/>
    <w:rsid w:val="00E51C1E"/>
    <w:rsid w:val="00E5268D"/>
    <w:rsid w:val="00E53F47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031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14B0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56E1"/>
    <w:rsid w:val="00F566BC"/>
    <w:rsid w:val="00F61A20"/>
    <w:rsid w:val="00F6331B"/>
    <w:rsid w:val="00F64FEA"/>
    <w:rsid w:val="00F651BE"/>
    <w:rsid w:val="00F6571E"/>
    <w:rsid w:val="00F6718E"/>
    <w:rsid w:val="00F7152F"/>
    <w:rsid w:val="00F76336"/>
    <w:rsid w:val="00F83E66"/>
    <w:rsid w:val="00F84426"/>
    <w:rsid w:val="00F90D43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B031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00A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9A00A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Liliane</cp:lastModifiedBy>
  <cp:revision>3</cp:revision>
  <cp:lastPrinted>2024-12-09T19:31:00Z</cp:lastPrinted>
  <dcterms:created xsi:type="dcterms:W3CDTF">2024-12-09T19:28:00Z</dcterms:created>
  <dcterms:modified xsi:type="dcterms:W3CDTF">2024-12-09T19:31:00Z</dcterms:modified>
</cp:coreProperties>
</file>