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8C" w:rsidRDefault="000B418C" w:rsidP="000B418C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B418C" w:rsidRDefault="000B418C" w:rsidP="000B418C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B418C" w:rsidRDefault="000B418C" w:rsidP="000B418C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B418C" w:rsidRDefault="000B418C" w:rsidP="000B418C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0B418C" w:rsidRDefault="000B418C" w:rsidP="000B418C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B418C" w:rsidRPr="00DC7A87" w:rsidRDefault="000B418C" w:rsidP="000B418C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B418C" w:rsidRPr="008D64E3" w:rsidRDefault="000B418C" w:rsidP="000B418C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0B418C" w:rsidRPr="008D64E3" w:rsidRDefault="000B418C" w:rsidP="000B418C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>
        <w:rPr>
          <w:rFonts w:ascii="Tiffany Lt BT" w:hAnsi="Tiffany Lt BT"/>
          <w:b/>
          <w:sz w:val="28"/>
          <w:szCs w:val="28"/>
        </w:rPr>
        <w:t>Sr.</w:t>
      </w:r>
      <w:proofErr w:type="gramEnd"/>
      <w:r>
        <w:rPr>
          <w:rFonts w:ascii="Tiffany Lt BT" w:hAnsi="Tiffany Lt BT"/>
          <w:b/>
          <w:sz w:val="28"/>
          <w:szCs w:val="28"/>
        </w:rPr>
        <w:t xml:space="preserve"> Prefeito </w:t>
      </w:r>
      <w:proofErr w:type="spellStart"/>
      <w:r>
        <w:rPr>
          <w:rFonts w:ascii="Tiffany Lt BT" w:hAnsi="Tiffany Lt BT"/>
          <w:b/>
          <w:sz w:val="28"/>
          <w:szCs w:val="28"/>
        </w:rPr>
        <w:t>Muncipal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, na forma regimental, para que interceda junto ao DEMUTRAN para que seja feita sinalização de trânsito, tanto de solo como vertical, inclusive faixas de pedestres, dos </w:t>
      </w:r>
      <w:r>
        <w:rPr>
          <w:rFonts w:ascii="Tiffany Lt BT" w:hAnsi="Tiffany Lt BT"/>
          <w:b/>
          <w:sz w:val="28"/>
          <w:szCs w:val="28"/>
        </w:rPr>
        <w:t xml:space="preserve">novos </w:t>
      </w:r>
      <w:r>
        <w:rPr>
          <w:rFonts w:ascii="Tiffany Lt BT" w:hAnsi="Tiffany Lt BT"/>
          <w:b/>
          <w:sz w:val="28"/>
          <w:szCs w:val="28"/>
        </w:rPr>
        <w:t>Bairros</w:t>
      </w:r>
      <w:r>
        <w:rPr>
          <w:rFonts w:ascii="Tiffany Lt BT" w:hAnsi="Tiffany Lt BT"/>
          <w:b/>
          <w:sz w:val="28"/>
          <w:szCs w:val="28"/>
        </w:rPr>
        <w:t xml:space="preserve"> Planalto Verde, São Domingos, Santa Tereza e São Joaquim</w:t>
      </w:r>
      <w:r>
        <w:rPr>
          <w:rFonts w:ascii="Tiffany Lt BT" w:hAnsi="Tiffany Lt BT"/>
          <w:b/>
          <w:sz w:val="28"/>
          <w:szCs w:val="28"/>
        </w:rPr>
        <w:t>.</w:t>
      </w:r>
    </w:p>
    <w:p w:rsidR="000B418C" w:rsidRPr="008D64E3" w:rsidRDefault="000B418C" w:rsidP="000B418C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0B418C" w:rsidRPr="008D64E3" w:rsidRDefault="000B418C" w:rsidP="000B418C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0B418C" w:rsidRDefault="000B418C" w:rsidP="000B418C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0B418C" w:rsidRDefault="000B418C" w:rsidP="000B418C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>Faço a presente indicação atendendo pedidos dos usuários, os quais reclamam que já existe bastante confusão no trânsito nos bairros, acarretando risco de acidentes devido à ausência de sinalização.</w:t>
      </w:r>
    </w:p>
    <w:p w:rsidR="000B418C" w:rsidRDefault="000B418C" w:rsidP="000B418C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0B418C" w:rsidRDefault="000B418C" w:rsidP="000B418C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 xml:space="preserve">As </w:t>
      </w:r>
      <w:r>
        <w:rPr>
          <w:rFonts w:ascii="Tiffany Lt BT" w:hAnsi="Tiffany Lt BT"/>
          <w:sz w:val="28"/>
          <w:szCs w:val="28"/>
        </w:rPr>
        <w:t xml:space="preserve">vias estão sem qualquer sinalização, sendo fato que essa situação coloca os motoristas em dúvidas, o que gera o risco de acidentes e possível responsabilização do Município. </w:t>
      </w:r>
    </w:p>
    <w:p w:rsidR="000B418C" w:rsidRDefault="000B418C" w:rsidP="000B418C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0B418C" w:rsidRPr="00DC7A87" w:rsidRDefault="000B418C" w:rsidP="000B418C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Essas medidas visam dar mais segurança ao trânsito e às pessoas, razão pela qual</w:t>
      </w:r>
      <w:r w:rsidRPr="002F1792"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>peço o atendimento o mais rápido possível.</w:t>
      </w:r>
    </w:p>
    <w:p w:rsidR="000B418C" w:rsidRPr="00DC7A87" w:rsidRDefault="000B418C" w:rsidP="000B418C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0B418C" w:rsidRPr="00DC7A87" w:rsidRDefault="000B418C" w:rsidP="000B418C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</w:t>
      </w:r>
      <w:r>
        <w:rPr>
          <w:rFonts w:ascii="Tiffany Lt BT" w:hAnsi="Tiffany Lt BT"/>
          <w:sz w:val="28"/>
          <w:szCs w:val="28"/>
        </w:rPr>
        <w:t>sessões, 18 de abril de 2024</w:t>
      </w:r>
      <w:r>
        <w:rPr>
          <w:rFonts w:ascii="Tiffany Lt BT" w:hAnsi="Tiffany Lt BT"/>
          <w:sz w:val="28"/>
          <w:szCs w:val="28"/>
        </w:rPr>
        <w:t>.</w:t>
      </w:r>
    </w:p>
    <w:p w:rsidR="000B418C" w:rsidRPr="008D64E3" w:rsidRDefault="000B418C" w:rsidP="000B418C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0B418C" w:rsidRDefault="000B418C" w:rsidP="000B418C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0B418C" w:rsidRDefault="000B418C" w:rsidP="000B418C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0B418C" w:rsidRPr="008D64E3" w:rsidRDefault="000B418C" w:rsidP="000B418C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0B418C" w:rsidRPr="008D64E3" w:rsidRDefault="000B418C" w:rsidP="000B418C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ADRIANO TESTA</w:t>
      </w:r>
      <w:bookmarkStart w:id="0" w:name="_GoBack"/>
      <w:bookmarkEnd w:id="0"/>
    </w:p>
    <w:p w:rsidR="000B418C" w:rsidRPr="008D64E3" w:rsidRDefault="000B418C" w:rsidP="000B418C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0B418C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C7" w:rsidRDefault="00A454C7" w:rsidP="007624F7">
      <w:pPr>
        <w:spacing w:after="0" w:line="240" w:lineRule="auto"/>
      </w:pPr>
      <w:r>
        <w:separator/>
      </w:r>
    </w:p>
  </w:endnote>
  <w:endnote w:type="continuationSeparator" w:id="0">
    <w:p w:rsidR="00A454C7" w:rsidRDefault="00A454C7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C7" w:rsidRDefault="00A454C7" w:rsidP="007624F7">
      <w:pPr>
        <w:spacing w:after="0" w:line="240" w:lineRule="auto"/>
      </w:pPr>
      <w:r>
        <w:separator/>
      </w:r>
    </w:p>
  </w:footnote>
  <w:footnote w:type="continuationSeparator" w:id="0">
    <w:p w:rsidR="00A454C7" w:rsidRDefault="00A454C7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B418C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A454C7"/>
    <w:rsid w:val="00B0452E"/>
    <w:rsid w:val="00B31831"/>
    <w:rsid w:val="00B53614"/>
    <w:rsid w:val="00CB32F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2024-04-18T17:12:00Z</dcterms:created>
  <dcterms:modified xsi:type="dcterms:W3CDTF">2024-04-18T17:12:00Z</dcterms:modified>
</cp:coreProperties>
</file>