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E53F47">
        <w:rPr>
          <w:rFonts w:ascii="Arial" w:hAnsi="Arial" w:cs="Arial"/>
          <w:b/>
          <w:sz w:val="36"/>
          <w:szCs w:val="36"/>
        </w:rPr>
        <w:t>3637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E53F47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E53F47">
        <w:rPr>
          <w:rFonts w:ascii="Arial" w:hAnsi="Arial" w:cs="Arial"/>
          <w:b/>
          <w:sz w:val="26"/>
          <w:szCs w:val="26"/>
        </w:rPr>
        <w:t>Institui a obrigatoriedade de ampla divulgação dos editais de nomeação e convocação em concursos públicos, no âmbito do município da Estância Turística de Barra Bonita.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E53F47">
        <w:rPr>
          <w:rFonts w:ascii="Arial" w:hAnsi="Arial" w:cs="Arial"/>
          <w:szCs w:val="26"/>
        </w:rPr>
        <w:t>15</w:t>
      </w:r>
      <w:r w:rsidR="00D8509F">
        <w:rPr>
          <w:rFonts w:ascii="Arial" w:hAnsi="Arial" w:cs="Arial"/>
          <w:szCs w:val="26"/>
        </w:rPr>
        <w:t xml:space="preserve"> de Abril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E53F47" w:rsidRPr="00A60E7E" w:rsidRDefault="00E53F47" w:rsidP="00E53F47">
      <w:pPr>
        <w:rPr>
          <w:rFonts w:ascii="Arial" w:hAnsi="Arial" w:cs="Arial"/>
        </w:rPr>
      </w:pPr>
      <w:bookmarkStart w:id="0" w:name="_Hlk78529161"/>
    </w:p>
    <w:p w:rsidR="00E53F47" w:rsidRDefault="00E53F47" w:rsidP="00E53F47">
      <w:pPr>
        <w:spacing w:line="288" w:lineRule="auto"/>
        <w:ind w:firstLine="709"/>
        <w:jc w:val="both"/>
        <w:rPr>
          <w:rFonts w:ascii="Arial" w:hAnsi="Arial" w:cs="Arial"/>
        </w:rPr>
      </w:pPr>
      <w:r w:rsidRPr="00A12DE5">
        <w:rPr>
          <w:rFonts w:ascii="Arial" w:hAnsi="Arial" w:cs="Arial"/>
          <w:b/>
        </w:rPr>
        <w:t>Art. 1° 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Fica instituída</w:t>
      </w:r>
      <w:r w:rsidRPr="00616154">
        <w:rPr>
          <w:rFonts w:ascii="Arial" w:hAnsi="Arial" w:cs="Arial"/>
        </w:rPr>
        <w:t xml:space="preserve"> a obrigatoriedade de ampla divulgação da nomeação e convocação em concursos públicos</w:t>
      </w:r>
      <w:r>
        <w:rPr>
          <w:rFonts w:ascii="Arial" w:hAnsi="Arial" w:cs="Arial"/>
        </w:rPr>
        <w:t xml:space="preserve"> realizados no âmbito do município da Estância Turística de Barra Bonita, pelos seguintes canais de comunicação:</w:t>
      </w:r>
    </w:p>
    <w:p w:rsidR="00E53F47" w:rsidRDefault="00E53F47" w:rsidP="00E53F47">
      <w:pPr>
        <w:spacing w:line="288" w:lineRule="auto"/>
        <w:ind w:firstLine="709"/>
        <w:jc w:val="both"/>
        <w:rPr>
          <w:rFonts w:ascii="Arial" w:hAnsi="Arial" w:cs="Arial"/>
        </w:rPr>
      </w:pPr>
    </w:p>
    <w:p w:rsidR="00E53F47" w:rsidRDefault="00E53F47" w:rsidP="00E53F47">
      <w:pPr>
        <w:spacing w:line="288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I – Diário Oficial do Município;</w:t>
      </w:r>
    </w:p>
    <w:p w:rsidR="00E53F47" w:rsidRDefault="00E53F47" w:rsidP="00E53F47">
      <w:pPr>
        <w:spacing w:line="288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II – Divulgação no sítio eletrônico oficial do órgão público ou autarquia responsável pelo certame;</w:t>
      </w:r>
    </w:p>
    <w:p w:rsidR="00E53F47" w:rsidRDefault="00E53F47" w:rsidP="00E53F47">
      <w:pPr>
        <w:spacing w:line="288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III – Em todas as mídias sociais do órgão público ou autarquia responsável pelo certame;</w:t>
      </w:r>
    </w:p>
    <w:p w:rsidR="00E53F47" w:rsidRDefault="00E53F47" w:rsidP="00E53F47">
      <w:pPr>
        <w:spacing w:line="288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IV – Em jornais impressos de circulação municipal e regional.</w:t>
      </w:r>
    </w:p>
    <w:p w:rsidR="00E53F47" w:rsidRPr="00A60E7E" w:rsidRDefault="00E53F47" w:rsidP="00E53F47">
      <w:pPr>
        <w:rPr>
          <w:rFonts w:ascii="Arial" w:hAnsi="Arial" w:cs="Arial"/>
        </w:rPr>
      </w:pPr>
    </w:p>
    <w:p w:rsidR="00E53F47" w:rsidRDefault="00E53F47" w:rsidP="00E53F47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Style w:val="Forte"/>
          <w:rFonts w:ascii="Arial" w:hAnsi="Arial" w:cs="Arial"/>
          <w:b w:val="0"/>
        </w:rPr>
      </w:pPr>
      <w:r w:rsidRPr="00A048BB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A048BB">
        <w:rPr>
          <w:rFonts w:ascii="Arial" w:hAnsi="Arial" w:cs="Arial"/>
          <w:b/>
        </w:rPr>
        <w:t>°</w:t>
      </w:r>
      <w:r w:rsidRPr="00A048BB">
        <w:rPr>
          <w:rFonts w:ascii="Arial" w:hAnsi="Arial" w:cs="Arial"/>
        </w:rPr>
        <w:t xml:space="preserve"> </w:t>
      </w:r>
      <w:r w:rsidRPr="00A048BB">
        <w:rPr>
          <w:rFonts w:ascii="Arial" w:hAnsi="Arial" w:cs="Arial"/>
          <w:b/>
        </w:rPr>
        <w:t>–</w:t>
      </w:r>
      <w:r w:rsidRPr="00A048BB">
        <w:rPr>
          <w:rFonts w:ascii="Arial" w:hAnsi="Arial" w:cs="Arial"/>
        </w:rPr>
        <w:t xml:space="preserve"> </w:t>
      </w:r>
      <w:r w:rsidRPr="00E53F47">
        <w:rPr>
          <w:rStyle w:val="Forte"/>
          <w:rFonts w:ascii="Arial" w:hAnsi="Arial" w:cs="Arial"/>
          <w:b w:val="0"/>
        </w:rPr>
        <w:t>As despesas decorrentes com a execução da presente lei correrão por conta das dotações orçamentárias vigentes, suplementadas se necessário.</w:t>
      </w:r>
    </w:p>
    <w:p w:rsidR="00E53F47" w:rsidRPr="00A60E7E" w:rsidRDefault="00E53F47" w:rsidP="00E53F47">
      <w:pPr>
        <w:jc w:val="both"/>
        <w:rPr>
          <w:rFonts w:ascii="Arial" w:hAnsi="Arial" w:cs="Arial"/>
        </w:rPr>
      </w:pPr>
    </w:p>
    <w:p w:rsidR="00E53F47" w:rsidRDefault="00E53F47" w:rsidP="00E53F47">
      <w:pPr>
        <w:ind w:firstLine="708"/>
        <w:rPr>
          <w:rFonts w:ascii="Arial" w:hAnsi="Arial" w:cs="Arial"/>
        </w:rPr>
      </w:pPr>
      <w:r w:rsidRPr="00D169CA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D169CA">
        <w:rPr>
          <w:rFonts w:ascii="Arial" w:hAnsi="Arial" w:cs="Arial"/>
          <w:b/>
        </w:rPr>
        <w:t>°</w:t>
      </w:r>
      <w:r>
        <w:rPr>
          <w:rFonts w:ascii="Arial" w:hAnsi="Arial" w:cs="Arial"/>
        </w:rPr>
        <w:t xml:space="preserve"> </w:t>
      </w:r>
      <w:r w:rsidRPr="00A12DE5"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</w:t>
      </w:r>
      <w:r w:rsidRPr="00A60E7E">
        <w:rPr>
          <w:rFonts w:ascii="Arial" w:hAnsi="Arial" w:cs="Arial"/>
        </w:rPr>
        <w:t>Esta Lei entra em vigor na data de sua publicação.</w:t>
      </w:r>
      <w:bookmarkStart w:id="1" w:name="_GoBack"/>
      <w:bookmarkEnd w:id="1"/>
    </w:p>
    <w:p w:rsidR="00E53F47" w:rsidRDefault="00E53F47" w:rsidP="00E53F47">
      <w:pPr>
        <w:rPr>
          <w:rFonts w:ascii="Arial" w:hAnsi="Arial" w:cs="Arial"/>
        </w:rPr>
      </w:pPr>
    </w:p>
    <w:p w:rsidR="009940A5" w:rsidRPr="00DB2B9F" w:rsidRDefault="009940A5" w:rsidP="009940A5">
      <w:pPr>
        <w:spacing w:line="320" w:lineRule="exact"/>
        <w:ind w:firstLine="1701"/>
        <w:jc w:val="both"/>
        <w:rPr>
          <w:rFonts w:ascii="Tahoma" w:hAnsi="Tahoma" w:cs="Tahoma"/>
        </w:rPr>
      </w:pPr>
    </w:p>
    <w:bookmarkEnd w:id="0"/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9940A5">
        <w:rPr>
          <w:rFonts w:ascii="Arial" w:hAnsi="Arial" w:cs="Arial"/>
          <w:sz w:val="25"/>
          <w:szCs w:val="25"/>
        </w:rPr>
        <w:t>16</w:t>
      </w:r>
      <w:r w:rsidR="00D8509F">
        <w:rPr>
          <w:rFonts w:ascii="Arial" w:hAnsi="Arial" w:cs="Arial"/>
          <w:sz w:val="25"/>
          <w:szCs w:val="25"/>
        </w:rPr>
        <w:t xml:space="preserve"> de Abril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2024-04-16T17:12:00Z</cp:lastPrinted>
  <dcterms:created xsi:type="dcterms:W3CDTF">2024-04-16T17:11:00Z</dcterms:created>
  <dcterms:modified xsi:type="dcterms:W3CDTF">2024-04-16T17:12:00Z</dcterms:modified>
</cp:coreProperties>
</file>