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7B2221">
        <w:rPr>
          <w:rFonts w:ascii="Arial" w:hAnsi="Arial" w:cs="Arial"/>
          <w:b/>
          <w:sz w:val="36"/>
          <w:szCs w:val="32"/>
        </w:rPr>
        <w:t>01/2024</w:t>
      </w:r>
    </w:p>
    <w:p w:rsidR="00D81254" w:rsidRPr="00980B4F" w:rsidRDefault="007B2221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7B2221">
        <w:rPr>
          <w:rFonts w:ascii="Arial" w:hAnsi="Arial" w:cs="Arial"/>
          <w:b/>
          <w:sz w:val="26"/>
          <w:szCs w:val="26"/>
        </w:rPr>
        <w:t>Cria a Secretaria Municipal dos Direitos da Pessoa Idosa da Estância Turística de Barra Bonita e dá outras providências.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 xml:space="preserve">A CÂMARA MUNICIPAL DA ESTÂNCIA TURÍSTICA DE BARRA BONITA, em sessão ordinária realizada em </w:t>
      </w:r>
      <w:r w:rsidR="007B2221">
        <w:rPr>
          <w:rFonts w:ascii="Arial" w:hAnsi="Arial" w:cs="Arial"/>
        </w:rPr>
        <w:t>04 de Março</w:t>
      </w:r>
      <w:r w:rsidR="001E2BAB">
        <w:rPr>
          <w:rFonts w:ascii="Arial" w:hAnsi="Arial" w:cs="Arial"/>
        </w:rPr>
        <w:t xml:space="preserve"> de 2024</w:t>
      </w:r>
      <w:r w:rsidRPr="00980B4F">
        <w:rPr>
          <w:rFonts w:ascii="Arial" w:hAnsi="Arial" w:cs="Arial"/>
        </w:rPr>
        <w:t>, APROVOU:</w:t>
      </w:r>
    </w:p>
    <w:p w:rsidR="005970A9" w:rsidRPr="001970AF" w:rsidRDefault="005970A9" w:rsidP="005970A9">
      <w:pPr>
        <w:rPr>
          <w:rFonts w:ascii="Tahoma" w:hAnsi="Tahoma" w:cs="Tahoma"/>
          <w:b/>
        </w:rPr>
      </w:pPr>
      <w:bookmarkStart w:id="0" w:name="_fp7luv5zbvyq" w:colFirst="0" w:colLast="0"/>
      <w:bookmarkEnd w:id="0"/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hAnsi="Tahoma" w:cs="Tahoma"/>
        </w:rPr>
      </w:pPr>
      <w:r w:rsidRPr="007B2221">
        <w:rPr>
          <w:rFonts w:ascii="Tahoma" w:eastAsia="Calibri" w:hAnsi="Tahoma" w:cs="Tahoma"/>
          <w:b/>
          <w:bCs/>
          <w:lang w:eastAsia="en-US"/>
        </w:rPr>
        <w:t>Art. 1º</w:t>
      </w:r>
      <w:r w:rsidRPr="007B2221">
        <w:rPr>
          <w:rFonts w:ascii="Tahoma" w:eastAsia="Calibri" w:hAnsi="Tahoma" w:cs="Tahoma"/>
          <w:lang w:eastAsia="en-US"/>
        </w:rPr>
        <w:t xml:space="preserve"> Fica criada a Secretaria Municipal dos Direitos da Pessoa Idosa, </w:t>
      </w:r>
      <w:r w:rsidRPr="007B2221">
        <w:rPr>
          <w:rFonts w:ascii="Tahoma" w:hAnsi="Tahoma" w:cs="Tahoma"/>
        </w:rPr>
        <w:t xml:space="preserve">órgão de gestão </w:t>
      </w:r>
      <w:proofErr w:type="spellStart"/>
      <w:r w:rsidRPr="007B2221">
        <w:rPr>
          <w:rFonts w:ascii="Tahoma" w:hAnsi="Tahoma" w:cs="Tahoma"/>
        </w:rPr>
        <w:t>missional</w:t>
      </w:r>
      <w:proofErr w:type="spellEnd"/>
      <w:r w:rsidRPr="007B2221">
        <w:rPr>
          <w:rFonts w:ascii="Tahoma" w:hAnsi="Tahoma" w:cs="Tahoma"/>
        </w:rPr>
        <w:t xml:space="preserve"> da Prefeitura da Estância Turística de Barra Bonita, diretamente subordinada ao Chefe do Poder Executivo, </w:t>
      </w:r>
      <w:r w:rsidRPr="007B2221">
        <w:rPr>
          <w:rFonts w:ascii="Tahoma" w:eastAsia="Calibri" w:hAnsi="Tahoma" w:cs="Tahoma"/>
          <w:lang w:eastAsia="en-US"/>
        </w:rPr>
        <w:t>responsável por formular, implementar e coordenar políticas públicas destinadas à promoção, proteção e inclusão social da pessoa idosa no âmbito do Município.</w:t>
      </w: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  <w:r w:rsidRPr="007B2221">
        <w:rPr>
          <w:rFonts w:ascii="Tahoma" w:eastAsia="Calibri" w:hAnsi="Tahoma" w:cs="Tahoma"/>
          <w:b/>
          <w:bCs/>
          <w:lang w:eastAsia="en-US"/>
        </w:rPr>
        <w:t>Art. 2º</w:t>
      </w:r>
      <w:r w:rsidRPr="007B2221">
        <w:rPr>
          <w:rFonts w:ascii="Tahoma" w:eastAsia="Calibri" w:hAnsi="Tahoma" w:cs="Tahoma"/>
          <w:lang w:eastAsia="en-US"/>
        </w:rPr>
        <w:t xml:space="preserve"> </w:t>
      </w:r>
      <w:r w:rsidRPr="007B2221">
        <w:rPr>
          <w:rFonts w:ascii="Tahoma" w:hAnsi="Tahoma" w:cs="Tahoma"/>
        </w:rPr>
        <w:t xml:space="preserve">São atribuições e competências da </w:t>
      </w:r>
      <w:r w:rsidRPr="007B2221">
        <w:rPr>
          <w:rFonts w:ascii="Tahoma" w:eastAsia="Calibri" w:hAnsi="Tahoma" w:cs="Tahoma"/>
          <w:lang w:eastAsia="en-US"/>
        </w:rPr>
        <w:t>Secretaria Municipal dos Direitos da Pessoa Idosa as seguintes atribuições:</w:t>
      </w: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  <w:r w:rsidRPr="007B2221">
        <w:rPr>
          <w:rFonts w:ascii="Tahoma" w:eastAsia="Calibri" w:hAnsi="Tahoma" w:cs="Tahoma"/>
          <w:b/>
          <w:bCs/>
          <w:lang w:eastAsia="en-US"/>
        </w:rPr>
        <w:t>I -</w:t>
      </w:r>
      <w:r w:rsidRPr="007B2221">
        <w:rPr>
          <w:rFonts w:ascii="Tahoma" w:eastAsia="Calibri" w:hAnsi="Tahoma" w:cs="Tahoma"/>
          <w:lang w:eastAsia="en-US"/>
        </w:rPr>
        <w:t xml:space="preserve"> Elaborar e executar programas e projetos voltados para o atendimento das necessidades da pessoa idosa, visando a melhoria de sua qualidade de vida, bem-estar físico, mental e social;</w:t>
      </w: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  <w:r w:rsidRPr="007B2221">
        <w:rPr>
          <w:rFonts w:ascii="Tahoma" w:eastAsia="Calibri" w:hAnsi="Tahoma" w:cs="Tahoma"/>
          <w:b/>
          <w:bCs/>
          <w:lang w:eastAsia="en-US"/>
        </w:rPr>
        <w:t>II -</w:t>
      </w:r>
      <w:r w:rsidRPr="007B2221">
        <w:rPr>
          <w:rFonts w:ascii="Tahoma" w:eastAsia="Calibri" w:hAnsi="Tahoma" w:cs="Tahoma"/>
          <w:lang w:eastAsia="en-US"/>
        </w:rPr>
        <w:t xml:space="preserve"> Promover ações que garantam a participação ativa e efetiva da pessoa idosa nas atividades sociais, culturais, esportivas e de lazer, estimulando sua integração com a comunidade;</w:t>
      </w: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  <w:r w:rsidRPr="007B2221">
        <w:rPr>
          <w:rFonts w:ascii="Tahoma" w:eastAsia="Calibri" w:hAnsi="Tahoma" w:cs="Tahoma"/>
          <w:b/>
          <w:bCs/>
          <w:lang w:eastAsia="en-US"/>
        </w:rPr>
        <w:t>III -</w:t>
      </w:r>
      <w:r w:rsidRPr="007B2221">
        <w:rPr>
          <w:rFonts w:ascii="Tahoma" w:eastAsia="Calibri" w:hAnsi="Tahoma" w:cs="Tahoma"/>
          <w:lang w:eastAsia="en-US"/>
        </w:rPr>
        <w:t xml:space="preserve"> Estabelecer parcerias com entidades da sociedade civil, instituições de ensino e demais órgãos governamentais, visando a desenvolver ações conjuntas voltadas para a promoção do envelhecimento saudável e a valorização da pessoa idosa;</w:t>
      </w: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  <w:r w:rsidRPr="007B2221">
        <w:rPr>
          <w:rFonts w:ascii="Tahoma" w:eastAsia="Calibri" w:hAnsi="Tahoma" w:cs="Tahoma"/>
          <w:b/>
          <w:bCs/>
          <w:lang w:eastAsia="en-US"/>
        </w:rPr>
        <w:t>IV -</w:t>
      </w:r>
      <w:r w:rsidRPr="007B2221">
        <w:rPr>
          <w:rFonts w:ascii="Tahoma" w:eastAsia="Calibri" w:hAnsi="Tahoma" w:cs="Tahoma"/>
          <w:lang w:eastAsia="en-US"/>
        </w:rPr>
        <w:t xml:space="preserve"> Propor a criação e a implementação de políticas de amparo e proteção à pessoa idosa em situação de vulnerabilidade ou risco social, em articulação com os demais órgãos competentes;</w:t>
      </w: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  <w:r w:rsidRPr="007B2221">
        <w:rPr>
          <w:rFonts w:ascii="Tahoma" w:eastAsia="Calibri" w:hAnsi="Tahoma" w:cs="Tahoma"/>
          <w:b/>
          <w:bCs/>
          <w:lang w:eastAsia="en-US"/>
        </w:rPr>
        <w:t>V -</w:t>
      </w:r>
      <w:r w:rsidRPr="007B2221">
        <w:rPr>
          <w:rFonts w:ascii="Tahoma" w:eastAsia="Calibri" w:hAnsi="Tahoma" w:cs="Tahoma"/>
          <w:lang w:eastAsia="en-US"/>
        </w:rPr>
        <w:t xml:space="preserve"> Realizar a capacitação e atualização dos profissionais que atuam no atendimento à pessoa idosa, visando a qualificação dos serviços oferecidos;</w:t>
      </w: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  <w:r w:rsidRPr="007B2221">
        <w:rPr>
          <w:rFonts w:ascii="Tahoma" w:eastAsia="Calibri" w:hAnsi="Tahoma" w:cs="Tahoma"/>
          <w:b/>
          <w:bCs/>
          <w:lang w:eastAsia="en-US"/>
        </w:rPr>
        <w:t>VI -</w:t>
      </w:r>
      <w:r w:rsidRPr="007B2221">
        <w:rPr>
          <w:rFonts w:ascii="Tahoma" w:eastAsia="Calibri" w:hAnsi="Tahoma" w:cs="Tahoma"/>
          <w:lang w:eastAsia="en-US"/>
        </w:rPr>
        <w:t xml:space="preserve"> Promover campanhas educativas e de conscientização sobre os direitos e deveres da pessoa idosa, com o intuito de prevenir e combater a violência, a discriminação e o abuso contra essa população;</w:t>
      </w: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  <w:r w:rsidRPr="007B2221">
        <w:rPr>
          <w:rFonts w:ascii="Tahoma" w:eastAsia="Calibri" w:hAnsi="Tahoma" w:cs="Tahoma"/>
          <w:b/>
          <w:bCs/>
          <w:lang w:eastAsia="en-US"/>
        </w:rPr>
        <w:t>VII -</w:t>
      </w:r>
      <w:r w:rsidRPr="007B2221">
        <w:rPr>
          <w:rFonts w:ascii="Tahoma" w:eastAsia="Calibri" w:hAnsi="Tahoma" w:cs="Tahoma"/>
          <w:lang w:eastAsia="en-US"/>
        </w:rPr>
        <w:t xml:space="preserve"> Coletar, analisar e divulgar dados estatísticos sobre a população idosa no município, subsidiando a formulação de políticas públicas específicas;</w:t>
      </w: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  <w:r w:rsidRPr="007B2221">
        <w:rPr>
          <w:rFonts w:ascii="Tahoma" w:eastAsia="Calibri" w:hAnsi="Tahoma" w:cs="Tahoma"/>
          <w:b/>
          <w:bCs/>
          <w:lang w:eastAsia="en-US"/>
        </w:rPr>
        <w:t>VIII -</w:t>
      </w:r>
      <w:r w:rsidRPr="007B2221">
        <w:rPr>
          <w:rFonts w:ascii="Tahoma" w:eastAsia="Calibri" w:hAnsi="Tahoma" w:cs="Tahoma"/>
          <w:lang w:eastAsia="en-US"/>
        </w:rPr>
        <w:t xml:space="preserve"> Zelar pela aplicação das normas legais que garantam a proteção e os direitos da pessoa idosa, atuando em conjunto com os órgãos de segurança e de justiça quando necessário;</w:t>
      </w: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  <w:r w:rsidRPr="007B2221">
        <w:rPr>
          <w:rFonts w:ascii="Tahoma" w:eastAsia="Calibri" w:hAnsi="Tahoma" w:cs="Tahoma"/>
          <w:b/>
          <w:bCs/>
          <w:lang w:eastAsia="en-US"/>
        </w:rPr>
        <w:t>IX -</w:t>
      </w:r>
      <w:r w:rsidRPr="007B2221">
        <w:rPr>
          <w:rFonts w:ascii="Tahoma" w:eastAsia="Calibri" w:hAnsi="Tahoma" w:cs="Tahoma"/>
          <w:lang w:eastAsia="en-US"/>
        </w:rPr>
        <w:t xml:space="preserve"> Implementar um programa de auxílio a medicamentos para a pessoa idosa residente no município, com o objetivo de proporcionar acesso adequado aos medicamentos necessários ao seu bem-estar e tratamento de saúde;</w:t>
      </w: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  <w:r w:rsidRPr="007B2221">
        <w:rPr>
          <w:rFonts w:ascii="Tahoma" w:eastAsia="Calibri" w:hAnsi="Tahoma" w:cs="Tahoma"/>
          <w:b/>
          <w:bCs/>
          <w:lang w:eastAsia="en-US"/>
        </w:rPr>
        <w:t>X –</w:t>
      </w:r>
      <w:r w:rsidRPr="007B2221">
        <w:rPr>
          <w:rFonts w:ascii="Tahoma" w:eastAsia="Calibri" w:hAnsi="Tahoma" w:cs="Tahoma"/>
          <w:lang w:eastAsia="en-US"/>
        </w:rPr>
        <w:t xml:space="preserve"> Auxiliar a Secretaria Municipal de Desenvolvimento Social na coordenação do Centro de Convivência do Idoso Alcindo Testa (CCI), garantindo o adequado funcionamento, oferta de serviços e atividades de apoio à pessoa idosa.</w:t>
      </w: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  <w:r w:rsidRPr="007B2221">
        <w:rPr>
          <w:rFonts w:ascii="Tahoma" w:eastAsia="Calibri" w:hAnsi="Tahoma" w:cs="Tahoma"/>
          <w:b/>
          <w:bCs/>
          <w:lang w:eastAsia="en-US"/>
        </w:rPr>
        <w:t>XI -</w:t>
      </w:r>
      <w:r w:rsidRPr="007B2221">
        <w:rPr>
          <w:rFonts w:ascii="Tahoma" w:eastAsia="Calibri" w:hAnsi="Tahoma" w:cs="Tahoma"/>
          <w:lang w:eastAsia="en-US"/>
        </w:rPr>
        <w:t xml:space="preserve"> </w:t>
      </w:r>
      <w:r w:rsidRPr="007B2221">
        <w:rPr>
          <w:rFonts w:ascii="Tahoma" w:hAnsi="Tahoma" w:cs="Tahoma"/>
        </w:rPr>
        <w:t>Em coordenação com as Secretarias Municipais de Finanças e de Administração, realizar os procedimentos administrativos e de gestão orçamentária e financeira necessários para a execução de suas atividades e atribuições, dentro das normas superiores de delegações de competências;</w:t>
      </w:r>
    </w:p>
    <w:p w:rsidR="007B2221" w:rsidRPr="007B2221" w:rsidRDefault="007B2221" w:rsidP="007B2221">
      <w:pPr>
        <w:spacing w:line="320" w:lineRule="exact"/>
        <w:jc w:val="both"/>
        <w:rPr>
          <w:rFonts w:ascii="Tahoma" w:eastAsia="Calibri" w:hAnsi="Tahoma" w:cs="Tahoma"/>
          <w:lang w:eastAsia="en-US"/>
        </w:rPr>
      </w:pPr>
    </w:p>
    <w:p w:rsidR="007B2221" w:rsidRPr="007B2221" w:rsidRDefault="007B2221" w:rsidP="007B2221">
      <w:pPr>
        <w:numPr>
          <w:ilvl w:val="0"/>
          <w:numId w:val="19"/>
        </w:numPr>
        <w:tabs>
          <w:tab w:val="left" w:pos="2410"/>
        </w:tabs>
        <w:spacing w:after="200" w:line="320" w:lineRule="exact"/>
        <w:ind w:left="0" w:firstLine="1701"/>
        <w:jc w:val="both"/>
        <w:rPr>
          <w:rFonts w:ascii="Tahoma" w:eastAsia="Calibri" w:hAnsi="Tahoma" w:cs="Tahoma"/>
          <w:lang w:eastAsia="en-US"/>
        </w:rPr>
      </w:pPr>
      <w:r w:rsidRPr="007B2221">
        <w:rPr>
          <w:rFonts w:ascii="Tahoma" w:hAnsi="Tahoma" w:cs="Tahoma"/>
        </w:rPr>
        <w:t>Em coordenação com a Secretaria Municipal de Justiça e Cidadania e Procuradoria Geral do Município, programar as atividades de consultoria e assessoramento jurídico necessárias para o desempenho oportuno e eficaz de suas atribuições, zelando em todo momento pela defesa dos interesses da Administração Pública Municipal, dentro das normas superiores de delegações de competências;</w:t>
      </w:r>
    </w:p>
    <w:p w:rsidR="007B2221" w:rsidRPr="007B2221" w:rsidRDefault="007B2221" w:rsidP="007B2221">
      <w:pPr>
        <w:tabs>
          <w:tab w:val="left" w:pos="2268"/>
          <w:tab w:val="left" w:pos="2410"/>
        </w:tabs>
        <w:spacing w:line="320" w:lineRule="exact"/>
        <w:ind w:firstLine="1701"/>
        <w:contextualSpacing/>
        <w:jc w:val="both"/>
        <w:rPr>
          <w:rFonts w:ascii="Tahoma" w:hAnsi="Tahoma" w:cs="Tahoma"/>
        </w:rPr>
      </w:pPr>
    </w:p>
    <w:p w:rsidR="007B2221" w:rsidRPr="007B2221" w:rsidRDefault="007B2221" w:rsidP="007B2221">
      <w:pPr>
        <w:numPr>
          <w:ilvl w:val="0"/>
          <w:numId w:val="19"/>
        </w:numPr>
        <w:tabs>
          <w:tab w:val="left" w:pos="2410"/>
        </w:tabs>
        <w:spacing w:after="200" w:line="320" w:lineRule="exact"/>
        <w:ind w:left="0" w:firstLine="1701"/>
        <w:contextualSpacing/>
        <w:jc w:val="both"/>
        <w:rPr>
          <w:rFonts w:ascii="Tahoma" w:hAnsi="Tahoma" w:cs="Tahoma"/>
        </w:rPr>
      </w:pPr>
      <w:r w:rsidRPr="007B2221">
        <w:rPr>
          <w:rFonts w:ascii="Tahoma" w:hAnsi="Tahoma" w:cs="Tahoma"/>
        </w:rPr>
        <w:t xml:space="preserve"> Em coordenação com as demais Secretarias e órgãos do Poder Público Municipal, monitorar e avaliar o cumprimento das diretrizes, metas e objetivos institucionais sob sua responsabilidade, apresentando ao Chefe do Governo Municipal as propostas de decisão e adequação que permitam o cumprimento dos compromissos assumidos com a população no Plano de Governo;</w:t>
      </w:r>
    </w:p>
    <w:p w:rsidR="007B2221" w:rsidRPr="007B2221" w:rsidRDefault="007B2221" w:rsidP="007B2221">
      <w:pPr>
        <w:tabs>
          <w:tab w:val="left" w:pos="2410"/>
        </w:tabs>
        <w:spacing w:line="320" w:lineRule="exact"/>
        <w:ind w:firstLine="1701"/>
        <w:contextualSpacing/>
        <w:jc w:val="both"/>
        <w:rPr>
          <w:rFonts w:ascii="Tahoma" w:hAnsi="Tahoma" w:cs="Tahoma"/>
        </w:rPr>
      </w:pPr>
    </w:p>
    <w:p w:rsidR="007B2221" w:rsidRPr="007B2221" w:rsidRDefault="007B2221" w:rsidP="007B2221">
      <w:pPr>
        <w:numPr>
          <w:ilvl w:val="0"/>
          <w:numId w:val="19"/>
        </w:numPr>
        <w:tabs>
          <w:tab w:val="left" w:pos="2410"/>
        </w:tabs>
        <w:spacing w:after="200" w:line="320" w:lineRule="exact"/>
        <w:ind w:left="0" w:firstLine="1701"/>
        <w:contextualSpacing/>
        <w:jc w:val="both"/>
        <w:rPr>
          <w:rFonts w:ascii="Tahoma" w:hAnsi="Tahoma" w:cs="Tahoma"/>
        </w:rPr>
      </w:pPr>
      <w:r w:rsidRPr="007B2221">
        <w:rPr>
          <w:rFonts w:ascii="Tahoma" w:hAnsi="Tahoma" w:cs="Tahoma"/>
        </w:rPr>
        <w:t>Acompanhar e controlar a execução de contratos e convênios celebrados pelo Município na sua área de competência;</w:t>
      </w:r>
    </w:p>
    <w:p w:rsidR="007B2221" w:rsidRPr="007B2221" w:rsidRDefault="007B2221" w:rsidP="007B2221">
      <w:pPr>
        <w:tabs>
          <w:tab w:val="left" w:pos="2410"/>
        </w:tabs>
        <w:spacing w:line="320" w:lineRule="exact"/>
        <w:ind w:firstLine="1701"/>
        <w:contextualSpacing/>
        <w:jc w:val="both"/>
        <w:rPr>
          <w:rFonts w:ascii="Tahoma" w:hAnsi="Tahoma" w:cs="Tahoma"/>
        </w:rPr>
      </w:pPr>
    </w:p>
    <w:p w:rsidR="007B2221" w:rsidRPr="007B2221" w:rsidRDefault="007B2221" w:rsidP="007B2221">
      <w:pPr>
        <w:numPr>
          <w:ilvl w:val="0"/>
          <w:numId w:val="19"/>
        </w:numPr>
        <w:tabs>
          <w:tab w:val="left" w:pos="2410"/>
        </w:tabs>
        <w:spacing w:after="200" w:line="320" w:lineRule="exact"/>
        <w:ind w:left="0" w:firstLine="1701"/>
        <w:contextualSpacing/>
        <w:jc w:val="both"/>
        <w:rPr>
          <w:rFonts w:ascii="Tahoma" w:hAnsi="Tahoma" w:cs="Tahoma"/>
        </w:rPr>
      </w:pPr>
      <w:r w:rsidRPr="007B2221">
        <w:rPr>
          <w:rFonts w:ascii="Tahoma" w:hAnsi="Tahoma" w:cs="Tahoma"/>
        </w:rPr>
        <w:t xml:space="preserve"> Desempenhar outras atividades afins e assemelhadas, sempre por determinação do Chefe do Executivo Municipal.</w:t>
      </w:r>
    </w:p>
    <w:p w:rsidR="007B2221" w:rsidRPr="007B2221" w:rsidRDefault="007B2221" w:rsidP="007B2221">
      <w:pPr>
        <w:tabs>
          <w:tab w:val="left" w:pos="2410"/>
        </w:tabs>
        <w:spacing w:line="320" w:lineRule="exact"/>
        <w:contextualSpacing/>
        <w:jc w:val="both"/>
        <w:rPr>
          <w:rFonts w:ascii="Tahoma" w:hAnsi="Tahoma" w:cs="Tahoma"/>
        </w:rPr>
      </w:pP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  <w:r w:rsidRPr="007B2221">
        <w:rPr>
          <w:rFonts w:ascii="Tahoma" w:hAnsi="Tahoma" w:cs="Tahoma"/>
          <w:b/>
        </w:rPr>
        <w:lastRenderedPageBreak/>
        <w:t>Art. 3º</w:t>
      </w:r>
      <w:r w:rsidRPr="007B2221">
        <w:rPr>
          <w:rFonts w:ascii="Tahoma" w:hAnsi="Tahoma" w:cs="Tahoma"/>
        </w:rPr>
        <w:t xml:space="preserve"> Ficam acrescidas ao Anexo II da </w:t>
      </w:r>
      <w:r w:rsidRPr="007B2221">
        <w:rPr>
          <w:rFonts w:ascii="Tahoma" w:eastAsia="Calibri" w:hAnsi="Tahoma" w:cs="Tahoma"/>
          <w:lang w:eastAsia="en-US"/>
        </w:rPr>
        <w:t xml:space="preserve">Lei Complementar nº 164, de 30 de novembro de 2020, as </w:t>
      </w:r>
      <w:r w:rsidRPr="007B2221">
        <w:rPr>
          <w:rFonts w:ascii="Tahoma" w:hAnsi="Tahoma" w:cs="Tahoma"/>
        </w:rPr>
        <w:t>seguintes vagas de cargos</w:t>
      </w:r>
      <w:r w:rsidRPr="007B2221">
        <w:rPr>
          <w:rFonts w:ascii="Tahoma" w:eastAsia="Calibri" w:hAnsi="Tahoma" w:cs="Tahoma"/>
          <w:lang w:eastAsia="en-US"/>
        </w:rPr>
        <w:t>, de livre nomeação e exoneração pelo Chefe do Poder Executivo Municipal nos termos da lei e da Constituição Federal, contratados sob Regime Jurídico Administrativo:</w:t>
      </w: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</w:p>
    <w:tbl>
      <w:tblPr>
        <w:tblW w:w="85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2126"/>
      </w:tblGrid>
      <w:tr w:rsidR="007B2221" w:rsidRPr="007B2221" w:rsidTr="007B2221">
        <w:trPr>
          <w:trHeight w:val="30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7B2221" w:rsidRPr="007B2221" w:rsidRDefault="007B2221" w:rsidP="007B2221">
            <w:pPr>
              <w:spacing w:line="320" w:lineRule="exact"/>
              <w:jc w:val="both"/>
              <w:rPr>
                <w:rFonts w:ascii="Tahoma" w:eastAsia="Calibri" w:hAnsi="Tahoma" w:cs="Tahoma"/>
                <w:b/>
                <w:bCs/>
                <w:lang w:eastAsia="en-US"/>
              </w:rPr>
            </w:pPr>
            <w:r w:rsidRPr="007B2221">
              <w:rPr>
                <w:rFonts w:ascii="Tahoma" w:eastAsia="Calibri" w:hAnsi="Tahoma" w:cs="Tahoma"/>
                <w:b/>
                <w:bCs/>
                <w:lang w:eastAsia="en-US"/>
              </w:rPr>
              <w:t>CARGOS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7B2221" w:rsidRPr="007B2221" w:rsidRDefault="007B2221" w:rsidP="007B2221">
            <w:pPr>
              <w:spacing w:line="320" w:lineRule="exact"/>
              <w:jc w:val="both"/>
              <w:rPr>
                <w:rFonts w:ascii="Tahoma" w:eastAsia="Calibri" w:hAnsi="Tahoma" w:cs="Tahoma"/>
                <w:b/>
                <w:bCs/>
                <w:lang w:eastAsia="en-US"/>
              </w:rPr>
            </w:pPr>
            <w:r w:rsidRPr="007B2221">
              <w:rPr>
                <w:rFonts w:ascii="Tahoma" w:eastAsia="Calibri" w:hAnsi="Tahoma" w:cs="Tahoma"/>
                <w:b/>
                <w:bCs/>
                <w:lang w:eastAsia="en-US"/>
              </w:rPr>
              <w:t>VAGAS</w:t>
            </w:r>
          </w:p>
        </w:tc>
      </w:tr>
      <w:tr w:rsidR="007B2221" w:rsidRPr="007B2221" w:rsidTr="007B222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2221" w:rsidRPr="007B2221" w:rsidRDefault="007B2221" w:rsidP="007B2221">
            <w:pPr>
              <w:spacing w:line="320" w:lineRule="exact"/>
              <w:jc w:val="both"/>
              <w:rPr>
                <w:rFonts w:ascii="Tahoma" w:eastAsia="Calibri" w:hAnsi="Tahoma" w:cs="Tahoma"/>
                <w:lang w:eastAsia="en-US"/>
              </w:rPr>
            </w:pPr>
            <w:r w:rsidRPr="007B2221">
              <w:rPr>
                <w:rFonts w:ascii="Tahoma" w:hAnsi="Tahoma" w:cs="Tahoma"/>
              </w:rPr>
              <w:t xml:space="preserve">Secretário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221" w:rsidRPr="007B2221" w:rsidRDefault="007B2221" w:rsidP="007B2221">
            <w:pPr>
              <w:spacing w:line="320" w:lineRule="exact"/>
              <w:jc w:val="both"/>
              <w:rPr>
                <w:rFonts w:ascii="Tahoma" w:eastAsia="Calibri" w:hAnsi="Tahoma" w:cs="Tahoma"/>
                <w:lang w:eastAsia="en-US"/>
              </w:rPr>
            </w:pPr>
            <w:r w:rsidRPr="007B2221">
              <w:rPr>
                <w:rFonts w:ascii="Tahoma" w:eastAsia="Calibri" w:hAnsi="Tahoma" w:cs="Tahoma"/>
                <w:lang w:eastAsia="en-US"/>
              </w:rPr>
              <w:t>1</w:t>
            </w:r>
          </w:p>
        </w:tc>
      </w:tr>
      <w:tr w:rsidR="007B2221" w:rsidRPr="007B2221" w:rsidTr="007B222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2221" w:rsidRPr="007B2221" w:rsidRDefault="007B2221" w:rsidP="007B2221">
            <w:pPr>
              <w:spacing w:line="320" w:lineRule="exact"/>
              <w:jc w:val="both"/>
              <w:rPr>
                <w:rFonts w:ascii="Tahoma" w:eastAsia="Calibri" w:hAnsi="Tahoma" w:cs="Tahoma"/>
                <w:lang w:eastAsia="en-US"/>
              </w:rPr>
            </w:pPr>
            <w:r w:rsidRPr="007B2221">
              <w:rPr>
                <w:rFonts w:ascii="Tahoma" w:hAnsi="Tahoma" w:cs="Tahoma"/>
              </w:rPr>
              <w:t xml:space="preserve">Secretário Adjunto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221" w:rsidRPr="007B2221" w:rsidRDefault="007B2221" w:rsidP="007B2221">
            <w:pPr>
              <w:spacing w:line="320" w:lineRule="exact"/>
              <w:jc w:val="both"/>
              <w:rPr>
                <w:rFonts w:ascii="Tahoma" w:eastAsia="Calibri" w:hAnsi="Tahoma" w:cs="Tahoma"/>
                <w:lang w:eastAsia="en-US"/>
              </w:rPr>
            </w:pPr>
            <w:r w:rsidRPr="007B2221">
              <w:rPr>
                <w:rFonts w:ascii="Tahoma" w:eastAsia="Calibri" w:hAnsi="Tahoma" w:cs="Tahoma"/>
                <w:lang w:eastAsia="en-US"/>
              </w:rPr>
              <w:t>1</w:t>
            </w:r>
          </w:p>
        </w:tc>
      </w:tr>
    </w:tbl>
    <w:p w:rsidR="007B2221" w:rsidRPr="007B2221" w:rsidRDefault="007B2221" w:rsidP="007B2221">
      <w:pPr>
        <w:tabs>
          <w:tab w:val="left" w:pos="2410"/>
        </w:tabs>
        <w:spacing w:line="320" w:lineRule="exact"/>
        <w:ind w:left="1701"/>
        <w:contextualSpacing/>
        <w:jc w:val="both"/>
        <w:rPr>
          <w:rFonts w:ascii="Tahoma" w:hAnsi="Tahoma" w:cs="Tahoma"/>
        </w:rPr>
      </w:pPr>
    </w:p>
    <w:p w:rsidR="007B2221" w:rsidRPr="007B2221" w:rsidRDefault="007B2221" w:rsidP="007B2221">
      <w:pPr>
        <w:shd w:val="clear" w:color="auto" w:fill="FFFFFF"/>
        <w:spacing w:line="320" w:lineRule="exact"/>
        <w:ind w:firstLine="1701"/>
        <w:jc w:val="both"/>
        <w:rPr>
          <w:rFonts w:ascii="Tahoma" w:hAnsi="Tahoma" w:cs="Tahoma"/>
          <w:bCs/>
        </w:rPr>
      </w:pPr>
      <w:r w:rsidRPr="007B2221">
        <w:rPr>
          <w:rFonts w:ascii="Tahoma" w:hAnsi="Tahoma" w:cs="Tahoma"/>
          <w:b/>
          <w:bCs/>
        </w:rPr>
        <w:t>Parágrafo único.</w:t>
      </w:r>
      <w:r w:rsidRPr="007B2221">
        <w:rPr>
          <w:rFonts w:ascii="Tahoma" w:hAnsi="Tahoma" w:cs="Tahoma"/>
          <w:bCs/>
        </w:rPr>
        <w:t xml:space="preserve"> As atribuições dos cargos, os requisitos para ocupação, os subsídios e vencimentos, e as demais disposições correlatas estão dispostos na Lei Complementar nº 164, de 30 de novembro de 2020.</w:t>
      </w:r>
    </w:p>
    <w:p w:rsidR="007B2221" w:rsidRPr="007B2221" w:rsidRDefault="007B2221" w:rsidP="007B2221">
      <w:pPr>
        <w:shd w:val="clear" w:color="auto" w:fill="FFFFFF"/>
        <w:spacing w:line="320" w:lineRule="exact"/>
        <w:ind w:firstLine="1701"/>
        <w:jc w:val="both"/>
        <w:rPr>
          <w:rFonts w:ascii="Tahoma" w:hAnsi="Tahoma" w:cs="Tahoma"/>
          <w:bCs/>
        </w:rPr>
      </w:pPr>
    </w:p>
    <w:p w:rsidR="007B2221" w:rsidRPr="007B2221" w:rsidRDefault="007B2221" w:rsidP="007B2221">
      <w:pPr>
        <w:shd w:val="clear" w:color="auto" w:fill="FFFFFF"/>
        <w:spacing w:line="320" w:lineRule="exact"/>
        <w:ind w:firstLine="1701"/>
        <w:jc w:val="both"/>
        <w:rPr>
          <w:rFonts w:ascii="Tahoma" w:hAnsi="Tahoma" w:cs="Tahoma"/>
        </w:rPr>
      </w:pPr>
      <w:r w:rsidRPr="007B2221">
        <w:rPr>
          <w:rFonts w:ascii="Tahoma" w:hAnsi="Tahoma" w:cs="Tahoma"/>
          <w:b/>
          <w:bCs/>
        </w:rPr>
        <w:t>Art. 4º</w:t>
      </w:r>
      <w:r w:rsidRPr="007B2221">
        <w:rPr>
          <w:rFonts w:ascii="Tahoma" w:hAnsi="Tahoma" w:cs="Tahoma"/>
        </w:rPr>
        <w:t xml:space="preserve"> A Lei Municipal nº 2.978, de 12 de julho de 2011, passa a ser alterada da seguinte forma:</w:t>
      </w:r>
    </w:p>
    <w:p w:rsidR="007B2221" w:rsidRPr="007B2221" w:rsidRDefault="007B2221" w:rsidP="007B2221">
      <w:pPr>
        <w:shd w:val="clear" w:color="auto" w:fill="FFFFFF"/>
        <w:spacing w:line="320" w:lineRule="exact"/>
        <w:ind w:firstLine="1701"/>
        <w:jc w:val="both"/>
        <w:rPr>
          <w:rFonts w:ascii="Tahoma" w:hAnsi="Tahoma" w:cs="Tahoma"/>
        </w:rPr>
      </w:pPr>
    </w:p>
    <w:p w:rsidR="007B2221" w:rsidRPr="007B2221" w:rsidRDefault="007B2221" w:rsidP="007B2221">
      <w:pPr>
        <w:shd w:val="clear" w:color="auto" w:fill="FFFFFF"/>
        <w:spacing w:line="320" w:lineRule="exact"/>
        <w:ind w:firstLine="1843"/>
        <w:jc w:val="both"/>
        <w:rPr>
          <w:rFonts w:ascii="Tahoma" w:hAnsi="Tahoma" w:cs="Tahoma"/>
        </w:rPr>
      </w:pPr>
      <w:r w:rsidRPr="007B2221">
        <w:rPr>
          <w:rFonts w:ascii="Tahoma" w:hAnsi="Tahoma" w:cs="Tahoma"/>
          <w:b/>
          <w:bCs/>
        </w:rPr>
        <w:t>I -</w:t>
      </w:r>
      <w:r w:rsidRPr="007B2221">
        <w:rPr>
          <w:rFonts w:ascii="Tahoma" w:hAnsi="Tahoma" w:cs="Tahoma"/>
        </w:rPr>
        <w:t xml:space="preserve"> A denominação do "Conselho Municipal de Direitos do Idoso" será modificada para "Conselho Municipal de Direitos da Pessoa Idosa".</w:t>
      </w:r>
    </w:p>
    <w:p w:rsidR="007B2221" w:rsidRPr="007B2221" w:rsidRDefault="007B2221" w:rsidP="007B2221">
      <w:pPr>
        <w:shd w:val="clear" w:color="auto" w:fill="FFFFFF"/>
        <w:spacing w:line="320" w:lineRule="exact"/>
        <w:ind w:firstLine="1843"/>
        <w:jc w:val="both"/>
        <w:rPr>
          <w:rFonts w:ascii="Tahoma" w:hAnsi="Tahoma" w:cs="Tahoma"/>
        </w:rPr>
      </w:pPr>
    </w:p>
    <w:p w:rsidR="007B2221" w:rsidRPr="007B2221" w:rsidRDefault="007B2221" w:rsidP="007B2221">
      <w:pPr>
        <w:shd w:val="clear" w:color="auto" w:fill="FFFFFF"/>
        <w:spacing w:line="320" w:lineRule="exact"/>
        <w:ind w:firstLine="1843"/>
        <w:jc w:val="both"/>
        <w:rPr>
          <w:rFonts w:ascii="Tahoma" w:hAnsi="Tahoma" w:cs="Tahoma"/>
        </w:rPr>
      </w:pPr>
      <w:r w:rsidRPr="007B2221">
        <w:rPr>
          <w:rFonts w:ascii="Tahoma" w:hAnsi="Tahoma" w:cs="Tahoma"/>
          <w:b/>
          <w:bCs/>
        </w:rPr>
        <w:t>II -</w:t>
      </w:r>
      <w:r w:rsidRPr="007B2221">
        <w:rPr>
          <w:rFonts w:ascii="Tahoma" w:hAnsi="Tahoma" w:cs="Tahoma"/>
        </w:rPr>
        <w:t xml:space="preserve"> Em todos os dispositivos da referida Lei, as expressões "idoso" e "idosos" serão substituídas, respectivamente, pelas expressões "pessoa idosa" e "pessoas idosas".</w:t>
      </w:r>
    </w:p>
    <w:p w:rsidR="007B2221" w:rsidRPr="007B2221" w:rsidRDefault="007B2221" w:rsidP="007B2221">
      <w:pPr>
        <w:shd w:val="clear" w:color="auto" w:fill="FFFFFF"/>
        <w:spacing w:line="320" w:lineRule="exact"/>
        <w:ind w:firstLine="1843"/>
        <w:jc w:val="both"/>
        <w:rPr>
          <w:rFonts w:ascii="Tahoma" w:hAnsi="Tahoma" w:cs="Tahoma"/>
        </w:rPr>
      </w:pPr>
    </w:p>
    <w:p w:rsidR="007B2221" w:rsidRPr="007B2221" w:rsidRDefault="007B2221" w:rsidP="007B2221">
      <w:pPr>
        <w:spacing w:after="200" w:line="320" w:lineRule="exact"/>
        <w:ind w:firstLine="1701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7B2221">
        <w:rPr>
          <w:rFonts w:ascii="Tahoma" w:eastAsia="Calibri" w:hAnsi="Tahoma" w:cs="Tahoma"/>
          <w:b/>
          <w:bCs/>
          <w:sz w:val="22"/>
          <w:szCs w:val="22"/>
          <w:lang w:eastAsia="en-US"/>
        </w:rPr>
        <w:t>Art. 5º</w:t>
      </w:r>
      <w:r w:rsidRPr="007B2221">
        <w:rPr>
          <w:rFonts w:ascii="Tahoma" w:eastAsia="Calibri" w:hAnsi="Tahoma" w:cs="Tahoma"/>
          <w:sz w:val="22"/>
          <w:szCs w:val="22"/>
          <w:lang w:eastAsia="en-US"/>
        </w:rPr>
        <w:t xml:space="preserve"> O </w:t>
      </w:r>
      <w:r w:rsidRPr="007B2221">
        <w:rPr>
          <w:rFonts w:ascii="Tahoma" w:eastAsia="Calibri" w:hAnsi="Tahoma" w:cs="Tahoma"/>
          <w:i/>
          <w:iCs/>
          <w:sz w:val="22"/>
          <w:szCs w:val="22"/>
          <w:lang w:eastAsia="en-US"/>
        </w:rPr>
        <w:t>caput</w:t>
      </w:r>
      <w:r w:rsidRPr="007B2221">
        <w:rPr>
          <w:rFonts w:ascii="Tahoma" w:eastAsia="Calibri" w:hAnsi="Tahoma" w:cs="Tahoma"/>
          <w:sz w:val="22"/>
          <w:szCs w:val="22"/>
          <w:lang w:eastAsia="en-US"/>
        </w:rPr>
        <w:t xml:space="preserve"> do art. 3º da Lei Complementar nº 193, de 14 de dezembro de 2023, passa a viger com a seguinte redação:</w:t>
      </w:r>
    </w:p>
    <w:p w:rsidR="007B2221" w:rsidRPr="007B2221" w:rsidRDefault="007B2221" w:rsidP="007B2221">
      <w:pPr>
        <w:spacing w:after="200" w:line="320" w:lineRule="exact"/>
        <w:ind w:left="1985"/>
        <w:jc w:val="both"/>
        <w:rPr>
          <w:rFonts w:ascii="Tahoma" w:eastAsia="Calibri" w:hAnsi="Tahoma" w:cs="Tahoma"/>
          <w:bCs/>
          <w:sz w:val="22"/>
          <w:szCs w:val="22"/>
          <w:lang w:eastAsia="en-US"/>
        </w:rPr>
      </w:pPr>
      <w:r w:rsidRPr="007B2221">
        <w:rPr>
          <w:rFonts w:ascii="Tahoma" w:eastAsia="Calibri" w:hAnsi="Tahoma" w:cs="Tahoma"/>
          <w:bCs/>
          <w:sz w:val="22"/>
          <w:szCs w:val="22"/>
          <w:lang w:eastAsia="en-US"/>
        </w:rPr>
        <w:t>“Art. 3º Fica acrescida ao Anexo II da Lei Complementar nº 164, de 30 de novembro de 2020, a seguinte vaga de cargo comissionado, de livre nomeação e exoneração pelo Chefe do Poder Executivo Municipal nos termos da lei e da Constituição Federal, contratados sob Regime Jurídico Administrativo:”</w:t>
      </w:r>
    </w:p>
    <w:p w:rsidR="007B2221" w:rsidRPr="007B2221" w:rsidRDefault="007B2221" w:rsidP="007B2221">
      <w:pPr>
        <w:spacing w:after="200" w:line="320" w:lineRule="exact"/>
        <w:ind w:firstLine="1701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7B2221">
        <w:rPr>
          <w:rFonts w:ascii="Tahoma" w:eastAsia="Calibri" w:hAnsi="Tahoma" w:cs="Tahoma"/>
          <w:b/>
          <w:bCs/>
          <w:sz w:val="22"/>
          <w:szCs w:val="22"/>
          <w:lang w:eastAsia="en-US"/>
        </w:rPr>
        <w:t>Art. 6º</w:t>
      </w:r>
      <w:r w:rsidRPr="007B2221">
        <w:rPr>
          <w:rFonts w:ascii="Tahoma" w:eastAsia="Calibri" w:hAnsi="Tahoma" w:cs="Tahoma"/>
          <w:sz w:val="22"/>
          <w:szCs w:val="22"/>
          <w:lang w:eastAsia="en-US"/>
        </w:rPr>
        <w:t xml:space="preserve"> O art. 33 da Lei Complementar nº 164, de 30 de novembro de 2020, passa a viger com a seguinte redação:</w:t>
      </w:r>
    </w:p>
    <w:p w:rsidR="007B2221" w:rsidRPr="007B2221" w:rsidRDefault="007B2221" w:rsidP="007B2221">
      <w:pPr>
        <w:shd w:val="clear" w:color="auto" w:fill="FFFFFF"/>
        <w:spacing w:line="320" w:lineRule="exact"/>
        <w:ind w:left="1985"/>
        <w:jc w:val="both"/>
        <w:rPr>
          <w:rFonts w:ascii="Tahoma" w:hAnsi="Tahoma" w:cs="Tahoma"/>
          <w:bCs/>
          <w:szCs w:val="18"/>
        </w:rPr>
      </w:pPr>
      <w:r w:rsidRPr="007B2221">
        <w:rPr>
          <w:rFonts w:ascii="Tahoma" w:hAnsi="Tahoma" w:cs="Tahoma"/>
          <w:bCs/>
          <w:szCs w:val="18"/>
        </w:rPr>
        <w:t>“Art. 33. O servidor público municipal efetivo, quando investido em cargo em comissão, permanecerá no regime do emprego efetivo e fará jus ao recebimento da diferença pecuniária entre a remuneração de seu emprego de origem e o valor fixado no Anexo II desta Lei, sendo garantida sua evolução funcional.”</w:t>
      </w:r>
    </w:p>
    <w:p w:rsidR="007B2221" w:rsidRPr="007B2221" w:rsidRDefault="007B2221" w:rsidP="007B2221">
      <w:pPr>
        <w:tabs>
          <w:tab w:val="left" w:pos="2127"/>
        </w:tabs>
        <w:spacing w:line="320" w:lineRule="exact"/>
        <w:contextualSpacing/>
        <w:jc w:val="both"/>
        <w:rPr>
          <w:rFonts w:ascii="Tahoma" w:eastAsia="Calibri" w:hAnsi="Tahoma" w:cs="Tahoma"/>
          <w:b/>
          <w:bCs/>
          <w:lang w:eastAsia="en-US"/>
        </w:rPr>
      </w:pPr>
    </w:p>
    <w:p w:rsidR="007B2221" w:rsidRPr="007B2221" w:rsidRDefault="007B2221" w:rsidP="007B2221">
      <w:pPr>
        <w:tabs>
          <w:tab w:val="left" w:pos="2127"/>
        </w:tabs>
        <w:spacing w:line="320" w:lineRule="exact"/>
        <w:ind w:firstLine="1701"/>
        <w:contextualSpacing/>
        <w:jc w:val="both"/>
        <w:rPr>
          <w:rFonts w:ascii="Tahoma" w:eastAsia="Calibri" w:hAnsi="Tahoma" w:cs="Tahoma"/>
          <w:bCs/>
          <w:lang w:eastAsia="en-US"/>
        </w:rPr>
      </w:pPr>
      <w:r w:rsidRPr="007B2221">
        <w:rPr>
          <w:rFonts w:ascii="Tahoma" w:eastAsia="Calibri" w:hAnsi="Tahoma" w:cs="Tahoma"/>
          <w:b/>
          <w:bCs/>
          <w:lang w:eastAsia="en-US"/>
        </w:rPr>
        <w:lastRenderedPageBreak/>
        <w:t xml:space="preserve">Art. 7º </w:t>
      </w:r>
      <w:r w:rsidRPr="007B2221">
        <w:rPr>
          <w:rFonts w:ascii="Tahoma" w:eastAsia="Calibri" w:hAnsi="Tahoma" w:cs="Tahoma"/>
          <w:bCs/>
          <w:lang w:eastAsia="en-US"/>
        </w:rPr>
        <w:t>As despesas decorrentes da presente Lei Complementar correrão por conta das dotações orçamentárias vigentes, suplementadas se necessário.</w:t>
      </w:r>
    </w:p>
    <w:p w:rsidR="007B2221" w:rsidRPr="007B2221" w:rsidRDefault="007B2221" w:rsidP="007B2221">
      <w:pPr>
        <w:tabs>
          <w:tab w:val="left" w:pos="2127"/>
        </w:tabs>
        <w:spacing w:line="320" w:lineRule="exact"/>
        <w:contextualSpacing/>
        <w:jc w:val="both"/>
        <w:rPr>
          <w:rFonts w:ascii="Tahoma" w:hAnsi="Tahoma" w:cs="Tahoma"/>
        </w:rPr>
      </w:pP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  <w:r w:rsidRPr="007B2221">
        <w:rPr>
          <w:rFonts w:ascii="Tahoma" w:eastAsia="Calibri" w:hAnsi="Tahoma" w:cs="Tahoma"/>
          <w:b/>
          <w:bCs/>
          <w:lang w:eastAsia="en-US"/>
        </w:rPr>
        <w:t xml:space="preserve">Art. 8º </w:t>
      </w:r>
      <w:r w:rsidRPr="007B2221">
        <w:rPr>
          <w:rFonts w:ascii="Tahoma" w:eastAsia="Calibri" w:hAnsi="Tahoma" w:cs="Tahoma"/>
          <w:lang w:eastAsia="en-US"/>
        </w:rPr>
        <w:t>Esta Lei Complementar entra em vigor na data de sua publicação.</w:t>
      </w: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bCs/>
          <w:lang w:eastAsia="en-US"/>
        </w:rPr>
      </w:pPr>
    </w:p>
    <w:p w:rsidR="007B2221" w:rsidRPr="007B2221" w:rsidRDefault="007B2221" w:rsidP="007B2221">
      <w:pPr>
        <w:spacing w:line="320" w:lineRule="exact"/>
        <w:ind w:firstLine="1701"/>
        <w:jc w:val="both"/>
        <w:rPr>
          <w:rFonts w:ascii="Tahoma" w:eastAsia="Calibri" w:hAnsi="Tahoma" w:cs="Tahoma"/>
          <w:lang w:eastAsia="en-US"/>
        </w:rPr>
      </w:pPr>
      <w:r w:rsidRPr="007B2221">
        <w:rPr>
          <w:rFonts w:ascii="Tahoma" w:eastAsia="Calibri" w:hAnsi="Tahoma" w:cs="Tahoma"/>
          <w:b/>
          <w:bCs/>
          <w:lang w:eastAsia="en-US"/>
        </w:rPr>
        <w:t xml:space="preserve">Art. 9º </w:t>
      </w:r>
      <w:r w:rsidRPr="007B2221">
        <w:rPr>
          <w:rFonts w:ascii="Tahoma" w:eastAsia="Calibri" w:hAnsi="Tahoma" w:cs="Tahoma"/>
          <w:lang w:eastAsia="en-US"/>
        </w:rPr>
        <w:t>Revogam-se todas as disposições em contrário.</w:t>
      </w:r>
    </w:p>
    <w:p w:rsidR="00007559" w:rsidRPr="008A6AED" w:rsidRDefault="00007559" w:rsidP="00007559">
      <w:pPr>
        <w:spacing w:line="260" w:lineRule="exact"/>
        <w:ind w:firstLine="851"/>
        <w:rPr>
          <w:rFonts w:ascii="Arial" w:hAnsi="Arial" w:cs="Arial"/>
          <w:sz w:val="8"/>
        </w:rPr>
      </w:pPr>
    </w:p>
    <w:p w:rsidR="00893A88" w:rsidRDefault="00893A88" w:rsidP="00007559">
      <w:pPr>
        <w:spacing w:after="200" w:line="276" w:lineRule="auto"/>
        <w:jc w:val="right"/>
        <w:rPr>
          <w:rFonts w:ascii="Arial" w:hAnsi="Arial" w:cs="Arial"/>
        </w:rPr>
      </w:pPr>
      <w:r w:rsidRPr="00007559">
        <w:rPr>
          <w:rFonts w:ascii="Arial" w:hAnsi="Arial" w:cs="Arial"/>
        </w:rPr>
        <w:t>Câmara Municipal da Estânc</w:t>
      </w:r>
      <w:r w:rsidR="0043632E" w:rsidRPr="00007559">
        <w:rPr>
          <w:rFonts w:ascii="Arial" w:hAnsi="Arial" w:cs="Arial"/>
        </w:rPr>
        <w:t>ia Turística de Barra Bonita,</w:t>
      </w:r>
      <w:r w:rsidR="001A7E21" w:rsidRPr="00007559">
        <w:rPr>
          <w:rFonts w:ascii="Arial" w:hAnsi="Arial" w:cs="Arial"/>
        </w:rPr>
        <w:t xml:space="preserve"> </w:t>
      </w:r>
      <w:r w:rsidR="007B2221">
        <w:rPr>
          <w:rFonts w:ascii="Arial" w:hAnsi="Arial" w:cs="Arial"/>
        </w:rPr>
        <w:t>05 de Março</w:t>
      </w:r>
      <w:bookmarkStart w:id="1" w:name="_GoBack"/>
      <w:bookmarkEnd w:id="1"/>
      <w:r w:rsidR="001E2BAB">
        <w:rPr>
          <w:rFonts w:ascii="Arial" w:hAnsi="Arial" w:cs="Arial"/>
        </w:rPr>
        <w:t xml:space="preserve"> de 2024</w:t>
      </w:r>
      <w:r w:rsidRPr="00980B4F">
        <w:rPr>
          <w:rFonts w:ascii="Arial" w:hAnsi="Arial" w:cs="Arial"/>
        </w:rPr>
        <w:t>.</w:t>
      </w:r>
    </w:p>
    <w:p w:rsidR="00EF41E2" w:rsidRDefault="00EF41E2" w:rsidP="00007559">
      <w:pPr>
        <w:spacing w:after="200" w:line="276" w:lineRule="auto"/>
        <w:jc w:val="right"/>
        <w:rPr>
          <w:rFonts w:ascii="Arial" w:hAnsi="Arial" w:cs="Arial"/>
        </w:rPr>
      </w:pPr>
    </w:p>
    <w:p w:rsidR="001E2BAB" w:rsidRDefault="001E2BAB" w:rsidP="00007559">
      <w:pPr>
        <w:spacing w:after="200" w:line="276" w:lineRule="auto"/>
        <w:jc w:val="right"/>
        <w:rPr>
          <w:rFonts w:ascii="Arial" w:hAnsi="Arial" w:cs="Arial"/>
        </w:rPr>
      </w:pPr>
    </w:p>
    <w:p w:rsidR="00F968D5" w:rsidRPr="00980B4F" w:rsidRDefault="001E2BAB" w:rsidP="00D8125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JAIRO MESCHIATO</w:t>
      </w:r>
    </w:p>
    <w:p w:rsidR="00EA6577" w:rsidRDefault="00F968D5" w:rsidP="008A6AED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Presidente da Câmara</w:t>
      </w:r>
    </w:p>
    <w:sectPr w:rsidR="00EA6577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932C7"/>
    <w:multiLevelType w:val="hybridMultilevel"/>
    <w:tmpl w:val="49129536"/>
    <w:lvl w:ilvl="0" w:tplc="B0C64214">
      <w:start w:val="1"/>
      <w:numFmt w:val="upperRoman"/>
      <w:lvlText w:val="%1"/>
      <w:lvlJc w:val="left"/>
      <w:pPr>
        <w:ind w:left="117" w:hanging="119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308184">
      <w:numFmt w:val="bullet"/>
      <w:lvlText w:val="•"/>
      <w:lvlJc w:val="left"/>
      <w:pPr>
        <w:ind w:left="1038" w:hanging="119"/>
      </w:pPr>
      <w:rPr>
        <w:lang w:val="pt-PT" w:eastAsia="en-US" w:bidi="ar-SA"/>
      </w:rPr>
    </w:lvl>
    <w:lvl w:ilvl="2" w:tplc="1452F070">
      <w:numFmt w:val="bullet"/>
      <w:lvlText w:val="•"/>
      <w:lvlJc w:val="left"/>
      <w:pPr>
        <w:ind w:left="1957" w:hanging="119"/>
      </w:pPr>
      <w:rPr>
        <w:lang w:val="pt-PT" w:eastAsia="en-US" w:bidi="ar-SA"/>
      </w:rPr>
    </w:lvl>
    <w:lvl w:ilvl="3" w:tplc="93AC9116">
      <w:numFmt w:val="bullet"/>
      <w:lvlText w:val="•"/>
      <w:lvlJc w:val="left"/>
      <w:pPr>
        <w:ind w:left="2875" w:hanging="119"/>
      </w:pPr>
      <w:rPr>
        <w:lang w:val="pt-PT" w:eastAsia="en-US" w:bidi="ar-SA"/>
      </w:rPr>
    </w:lvl>
    <w:lvl w:ilvl="4" w:tplc="6D64F2E8">
      <w:numFmt w:val="bullet"/>
      <w:lvlText w:val="•"/>
      <w:lvlJc w:val="left"/>
      <w:pPr>
        <w:ind w:left="3794" w:hanging="119"/>
      </w:pPr>
      <w:rPr>
        <w:lang w:val="pt-PT" w:eastAsia="en-US" w:bidi="ar-SA"/>
      </w:rPr>
    </w:lvl>
    <w:lvl w:ilvl="5" w:tplc="6BA2C4BC">
      <w:numFmt w:val="bullet"/>
      <w:lvlText w:val="•"/>
      <w:lvlJc w:val="left"/>
      <w:pPr>
        <w:ind w:left="4712" w:hanging="119"/>
      </w:pPr>
      <w:rPr>
        <w:lang w:val="pt-PT" w:eastAsia="en-US" w:bidi="ar-SA"/>
      </w:rPr>
    </w:lvl>
    <w:lvl w:ilvl="6" w:tplc="18CCB08E">
      <w:numFmt w:val="bullet"/>
      <w:lvlText w:val="•"/>
      <w:lvlJc w:val="left"/>
      <w:pPr>
        <w:ind w:left="5631" w:hanging="119"/>
      </w:pPr>
      <w:rPr>
        <w:lang w:val="pt-PT" w:eastAsia="en-US" w:bidi="ar-SA"/>
      </w:rPr>
    </w:lvl>
    <w:lvl w:ilvl="7" w:tplc="E58CBE96">
      <w:numFmt w:val="bullet"/>
      <w:lvlText w:val="•"/>
      <w:lvlJc w:val="left"/>
      <w:pPr>
        <w:ind w:left="6549" w:hanging="119"/>
      </w:pPr>
      <w:rPr>
        <w:lang w:val="pt-PT" w:eastAsia="en-US" w:bidi="ar-SA"/>
      </w:rPr>
    </w:lvl>
    <w:lvl w:ilvl="8" w:tplc="37C867A0">
      <w:numFmt w:val="bullet"/>
      <w:lvlText w:val="•"/>
      <w:lvlJc w:val="left"/>
      <w:pPr>
        <w:ind w:left="7468" w:hanging="119"/>
      </w:pPr>
      <w:rPr>
        <w:lang w:val="pt-PT" w:eastAsia="en-US" w:bidi="ar-SA"/>
      </w:rPr>
    </w:lvl>
  </w:abstractNum>
  <w:abstractNum w:abstractNumId="1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103E490F"/>
    <w:multiLevelType w:val="hybridMultilevel"/>
    <w:tmpl w:val="2646B19E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D10"/>
    <w:multiLevelType w:val="hybridMultilevel"/>
    <w:tmpl w:val="2D9E898A"/>
    <w:lvl w:ilvl="0" w:tplc="427E30BC">
      <w:start w:val="1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E142C"/>
    <w:multiLevelType w:val="hybridMultilevel"/>
    <w:tmpl w:val="205CC304"/>
    <w:lvl w:ilvl="0" w:tplc="33021936">
      <w:start w:val="1"/>
      <w:numFmt w:val="upperRoman"/>
      <w:lvlText w:val="%1"/>
      <w:lvlJc w:val="left"/>
      <w:pPr>
        <w:ind w:left="117" w:hanging="159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3ECA764">
      <w:start w:val="1"/>
      <w:numFmt w:val="lowerLetter"/>
      <w:lvlText w:val="%2)"/>
      <w:lvlJc w:val="left"/>
      <w:pPr>
        <w:ind w:left="117" w:hanging="249"/>
      </w:pPr>
      <w:rPr>
        <w:rFonts w:ascii="Tahoma" w:eastAsia="Arial MT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1F6FD4A">
      <w:numFmt w:val="bullet"/>
      <w:lvlText w:val="•"/>
      <w:lvlJc w:val="left"/>
      <w:pPr>
        <w:ind w:left="1957" w:hanging="249"/>
      </w:pPr>
      <w:rPr>
        <w:lang w:val="pt-PT" w:eastAsia="en-US" w:bidi="ar-SA"/>
      </w:rPr>
    </w:lvl>
    <w:lvl w:ilvl="3" w:tplc="98E056E8">
      <w:numFmt w:val="bullet"/>
      <w:lvlText w:val="•"/>
      <w:lvlJc w:val="left"/>
      <w:pPr>
        <w:ind w:left="2875" w:hanging="249"/>
      </w:pPr>
      <w:rPr>
        <w:lang w:val="pt-PT" w:eastAsia="en-US" w:bidi="ar-SA"/>
      </w:rPr>
    </w:lvl>
    <w:lvl w:ilvl="4" w:tplc="71BCB8F8">
      <w:numFmt w:val="bullet"/>
      <w:lvlText w:val="•"/>
      <w:lvlJc w:val="left"/>
      <w:pPr>
        <w:ind w:left="3794" w:hanging="249"/>
      </w:pPr>
      <w:rPr>
        <w:lang w:val="pt-PT" w:eastAsia="en-US" w:bidi="ar-SA"/>
      </w:rPr>
    </w:lvl>
    <w:lvl w:ilvl="5" w:tplc="9C04AEE8">
      <w:numFmt w:val="bullet"/>
      <w:lvlText w:val="•"/>
      <w:lvlJc w:val="left"/>
      <w:pPr>
        <w:ind w:left="4712" w:hanging="249"/>
      </w:pPr>
      <w:rPr>
        <w:lang w:val="pt-PT" w:eastAsia="en-US" w:bidi="ar-SA"/>
      </w:rPr>
    </w:lvl>
    <w:lvl w:ilvl="6" w:tplc="8034AF04">
      <w:numFmt w:val="bullet"/>
      <w:lvlText w:val="•"/>
      <w:lvlJc w:val="left"/>
      <w:pPr>
        <w:ind w:left="5631" w:hanging="249"/>
      </w:pPr>
      <w:rPr>
        <w:lang w:val="pt-PT" w:eastAsia="en-US" w:bidi="ar-SA"/>
      </w:rPr>
    </w:lvl>
    <w:lvl w:ilvl="7" w:tplc="D26C3630">
      <w:numFmt w:val="bullet"/>
      <w:lvlText w:val="•"/>
      <w:lvlJc w:val="left"/>
      <w:pPr>
        <w:ind w:left="6549" w:hanging="249"/>
      </w:pPr>
      <w:rPr>
        <w:lang w:val="pt-PT" w:eastAsia="en-US" w:bidi="ar-SA"/>
      </w:rPr>
    </w:lvl>
    <w:lvl w:ilvl="8" w:tplc="5FDCD1B0">
      <w:numFmt w:val="bullet"/>
      <w:lvlText w:val="•"/>
      <w:lvlJc w:val="left"/>
      <w:pPr>
        <w:ind w:left="7468" w:hanging="249"/>
      </w:pPr>
      <w:rPr>
        <w:lang w:val="pt-PT" w:eastAsia="en-US" w:bidi="ar-SA"/>
      </w:rPr>
    </w:lvl>
  </w:abstractNum>
  <w:abstractNum w:abstractNumId="5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BDB3EBF"/>
    <w:multiLevelType w:val="hybridMultilevel"/>
    <w:tmpl w:val="C1043C5C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07F95"/>
    <w:multiLevelType w:val="hybridMultilevel"/>
    <w:tmpl w:val="4B4AA9E6"/>
    <w:lvl w:ilvl="0" w:tplc="7C821536">
      <w:start w:val="1"/>
      <w:numFmt w:val="upperRoman"/>
      <w:lvlText w:val="%1"/>
      <w:lvlJc w:val="left"/>
      <w:pPr>
        <w:ind w:left="117" w:hanging="118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174A134">
      <w:numFmt w:val="bullet"/>
      <w:lvlText w:val="•"/>
      <w:lvlJc w:val="left"/>
      <w:pPr>
        <w:ind w:left="1038" w:hanging="118"/>
      </w:pPr>
      <w:rPr>
        <w:lang w:val="pt-PT" w:eastAsia="en-US" w:bidi="ar-SA"/>
      </w:rPr>
    </w:lvl>
    <w:lvl w:ilvl="2" w:tplc="CE60EAC4">
      <w:numFmt w:val="bullet"/>
      <w:lvlText w:val="•"/>
      <w:lvlJc w:val="left"/>
      <w:pPr>
        <w:ind w:left="1957" w:hanging="118"/>
      </w:pPr>
      <w:rPr>
        <w:lang w:val="pt-PT" w:eastAsia="en-US" w:bidi="ar-SA"/>
      </w:rPr>
    </w:lvl>
    <w:lvl w:ilvl="3" w:tplc="F2623C80">
      <w:numFmt w:val="bullet"/>
      <w:lvlText w:val="•"/>
      <w:lvlJc w:val="left"/>
      <w:pPr>
        <w:ind w:left="2875" w:hanging="118"/>
      </w:pPr>
      <w:rPr>
        <w:lang w:val="pt-PT" w:eastAsia="en-US" w:bidi="ar-SA"/>
      </w:rPr>
    </w:lvl>
    <w:lvl w:ilvl="4" w:tplc="4E4ADB54">
      <w:numFmt w:val="bullet"/>
      <w:lvlText w:val="•"/>
      <w:lvlJc w:val="left"/>
      <w:pPr>
        <w:ind w:left="3794" w:hanging="118"/>
      </w:pPr>
      <w:rPr>
        <w:lang w:val="pt-PT" w:eastAsia="en-US" w:bidi="ar-SA"/>
      </w:rPr>
    </w:lvl>
    <w:lvl w:ilvl="5" w:tplc="AD2CF5B6">
      <w:numFmt w:val="bullet"/>
      <w:lvlText w:val="•"/>
      <w:lvlJc w:val="left"/>
      <w:pPr>
        <w:ind w:left="4712" w:hanging="118"/>
      </w:pPr>
      <w:rPr>
        <w:lang w:val="pt-PT" w:eastAsia="en-US" w:bidi="ar-SA"/>
      </w:rPr>
    </w:lvl>
    <w:lvl w:ilvl="6" w:tplc="EADCA186">
      <w:numFmt w:val="bullet"/>
      <w:lvlText w:val="•"/>
      <w:lvlJc w:val="left"/>
      <w:pPr>
        <w:ind w:left="5631" w:hanging="118"/>
      </w:pPr>
      <w:rPr>
        <w:lang w:val="pt-PT" w:eastAsia="en-US" w:bidi="ar-SA"/>
      </w:rPr>
    </w:lvl>
    <w:lvl w:ilvl="7" w:tplc="06681BFA">
      <w:numFmt w:val="bullet"/>
      <w:lvlText w:val="•"/>
      <w:lvlJc w:val="left"/>
      <w:pPr>
        <w:ind w:left="6549" w:hanging="118"/>
      </w:pPr>
      <w:rPr>
        <w:lang w:val="pt-PT" w:eastAsia="en-US" w:bidi="ar-SA"/>
      </w:rPr>
    </w:lvl>
    <w:lvl w:ilvl="8" w:tplc="906E77A8">
      <w:numFmt w:val="bullet"/>
      <w:lvlText w:val="•"/>
      <w:lvlJc w:val="left"/>
      <w:pPr>
        <w:ind w:left="7468" w:hanging="118"/>
      </w:pPr>
      <w:rPr>
        <w:lang w:val="pt-PT" w:eastAsia="en-US" w:bidi="ar-SA"/>
      </w:rPr>
    </w:lvl>
  </w:abstractNum>
  <w:abstractNum w:abstractNumId="8">
    <w:nsid w:val="34235F3C"/>
    <w:multiLevelType w:val="hybridMultilevel"/>
    <w:tmpl w:val="1E3C5E42"/>
    <w:lvl w:ilvl="0" w:tplc="6AFE29DA">
      <w:start w:val="1"/>
      <w:numFmt w:val="upperRoman"/>
      <w:suff w:val="space"/>
      <w:lvlText w:val="%1 -"/>
      <w:lvlJc w:val="left"/>
      <w:pPr>
        <w:ind w:left="1637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abstractNum w:abstractNumId="9">
    <w:nsid w:val="36B874BE"/>
    <w:multiLevelType w:val="hybridMultilevel"/>
    <w:tmpl w:val="DBACE2A8"/>
    <w:lvl w:ilvl="0" w:tplc="1BCCB774">
      <w:start w:val="12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vanish w:val="0"/>
        <w:webHidde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07A"/>
    <w:multiLevelType w:val="hybridMultilevel"/>
    <w:tmpl w:val="79AC5E9C"/>
    <w:lvl w:ilvl="0" w:tplc="CEE238F0">
      <w:start w:val="3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16159"/>
    <w:multiLevelType w:val="hybridMultilevel"/>
    <w:tmpl w:val="BB9CDA42"/>
    <w:lvl w:ilvl="0" w:tplc="13ECA764">
      <w:start w:val="1"/>
      <w:numFmt w:val="lowerLetter"/>
      <w:lvlText w:val="%1)"/>
      <w:lvlJc w:val="left"/>
      <w:pPr>
        <w:ind w:left="117" w:hanging="249"/>
      </w:pPr>
      <w:rPr>
        <w:rFonts w:ascii="Tahoma" w:eastAsia="Arial MT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57908"/>
    <w:multiLevelType w:val="hybridMultilevel"/>
    <w:tmpl w:val="C98EF630"/>
    <w:lvl w:ilvl="0" w:tplc="2D846CD8">
      <w:start w:val="1"/>
      <w:numFmt w:val="upperRoman"/>
      <w:lvlText w:val="%1"/>
      <w:lvlJc w:val="left"/>
      <w:pPr>
        <w:ind w:left="234" w:hanging="117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4DC96">
      <w:numFmt w:val="bullet"/>
      <w:lvlText w:val="•"/>
      <w:lvlJc w:val="left"/>
      <w:pPr>
        <w:ind w:left="1146" w:hanging="117"/>
      </w:pPr>
      <w:rPr>
        <w:lang w:val="pt-PT" w:eastAsia="en-US" w:bidi="ar-SA"/>
      </w:rPr>
    </w:lvl>
    <w:lvl w:ilvl="2" w:tplc="FEF6B456">
      <w:numFmt w:val="bullet"/>
      <w:lvlText w:val="•"/>
      <w:lvlJc w:val="left"/>
      <w:pPr>
        <w:ind w:left="2053" w:hanging="117"/>
      </w:pPr>
      <w:rPr>
        <w:lang w:val="pt-PT" w:eastAsia="en-US" w:bidi="ar-SA"/>
      </w:rPr>
    </w:lvl>
    <w:lvl w:ilvl="3" w:tplc="D86C2B08">
      <w:numFmt w:val="bullet"/>
      <w:lvlText w:val="•"/>
      <w:lvlJc w:val="left"/>
      <w:pPr>
        <w:ind w:left="2959" w:hanging="117"/>
      </w:pPr>
      <w:rPr>
        <w:lang w:val="pt-PT" w:eastAsia="en-US" w:bidi="ar-SA"/>
      </w:rPr>
    </w:lvl>
    <w:lvl w:ilvl="4" w:tplc="183E79D0">
      <w:numFmt w:val="bullet"/>
      <w:lvlText w:val="•"/>
      <w:lvlJc w:val="left"/>
      <w:pPr>
        <w:ind w:left="3866" w:hanging="117"/>
      </w:pPr>
      <w:rPr>
        <w:lang w:val="pt-PT" w:eastAsia="en-US" w:bidi="ar-SA"/>
      </w:rPr>
    </w:lvl>
    <w:lvl w:ilvl="5" w:tplc="A588E910">
      <w:numFmt w:val="bullet"/>
      <w:lvlText w:val="•"/>
      <w:lvlJc w:val="left"/>
      <w:pPr>
        <w:ind w:left="4772" w:hanging="117"/>
      </w:pPr>
      <w:rPr>
        <w:lang w:val="pt-PT" w:eastAsia="en-US" w:bidi="ar-SA"/>
      </w:rPr>
    </w:lvl>
    <w:lvl w:ilvl="6" w:tplc="C88C1AFC">
      <w:numFmt w:val="bullet"/>
      <w:lvlText w:val="•"/>
      <w:lvlJc w:val="left"/>
      <w:pPr>
        <w:ind w:left="5679" w:hanging="117"/>
      </w:pPr>
      <w:rPr>
        <w:lang w:val="pt-PT" w:eastAsia="en-US" w:bidi="ar-SA"/>
      </w:rPr>
    </w:lvl>
    <w:lvl w:ilvl="7" w:tplc="751AC3F4">
      <w:numFmt w:val="bullet"/>
      <w:lvlText w:val="•"/>
      <w:lvlJc w:val="left"/>
      <w:pPr>
        <w:ind w:left="6585" w:hanging="117"/>
      </w:pPr>
      <w:rPr>
        <w:lang w:val="pt-PT" w:eastAsia="en-US" w:bidi="ar-SA"/>
      </w:rPr>
    </w:lvl>
    <w:lvl w:ilvl="8" w:tplc="08EA57E4">
      <w:numFmt w:val="bullet"/>
      <w:lvlText w:val="•"/>
      <w:lvlJc w:val="left"/>
      <w:pPr>
        <w:ind w:left="7492" w:hanging="117"/>
      </w:pPr>
      <w:rPr>
        <w:lang w:val="pt-PT" w:eastAsia="en-US" w:bidi="ar-SA"/>
      </w:rPr>
    </w:lvl>
  </w:abstractNum>
  <w:abstractNum w:abstractNumId="13">
    <w:nsid w:val="547E2370"/>
    <w:multiLevelType w:val="hybridMultilevel"/>
    <w:tmpl w:val="0F02422C"/>
    <w:lvl w:ilvl="0" w:tplc="EB50F384">
      <w:start w:val="1"/>
      <w:numFmt w:val="upperRoman"/>
      <w:lvlText w:val="%1"/>
      <w:lvlJc w:val="left"/>
      <w:pPr>
        <w:ind w:left="117" w:hanging="122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E5631B2">
      <w:numFmt w:val="bullet"/>
      <w:lvlText w:val="•"/>
      <w:lvlJc w:val="left"/>
      <w:pPr>
        <w:ind w:left="1038" w:hanging="122"/>
      </w:pPr>
      <w:rPr>
        <w:lang w:val="pt-PT" w:eastAsia="en-US" w:bidi="ar-SA"/>
      </w:rPr>
    </w:lvl>
    <w:lvl w:ilvl="2" w:tplc="06CE5828">
      <w:numFmt w:val="bullet"/>
      <w:lvlText w:val="•"/>
      <w:lvlJc w:val="left"/>
      <w:pPr>
        <w:ind w:left="1957" w:hanging="122"/>
      </w:pPr>
      <w:rPr>
        <w:lang w:val="pt-PT" w:eastAsia="en-US" w:bidi="ar-SA"/>
      </w:rPr>
    </w:lvl>
    <w:lvl w:ilvl="3" w:tplc="7540BBBE">
      <w:numFmt w:val="bullet"/>
      <w:lvlText w:val="•"/>
      <w:lvlJc w:val="left"/>
      <w:pPr>
        <w:ind w:left="2875" w:hanging="122"/>
      </w:pPr>
      <w:rPr>
        <w:lang w:val="pt-PT" w:eastAsia="en-US" w:bidi="ar-SA"/>
      </w:rPr>
    </w:lvl>
    <w:lvl w:ilvl="4" w:tplc="E334F84A">
      <w:numFmt w:val="bullet"/>
      <w:lvlText w:val="•"/>
      <w:lvlJc w:val="left"/>
      <w:pPr>
        <w:ind w:left="3794" w:hanging="122"/>
      </w:pPr>
      <w:rPr>
        <w:lang w:val="pt-PT" w:eastAsia="en-US" w:bidi="ar-SA"/>
      </w:rPr>
    </w:lvl>
    <w:lvl w:ilvl="5" w:tplc="B97426D6">
      <w:numFmt w:val="bullet"/>
      <w:lvlText w:val="•"/>
      <w:lvlJc w:val="left"/>
      <w:pPr>
        <w:ind w:left="4712" w:hanging="122"/>
      </w:pPr>
      <w:rPr>
        <w:lang w:val="pt-PT" w:eastAsia="en-US" w:bidi="ar-SA"/>
      </w:rPr>
    </w:lvl>
    <w:lvl w:ilvl="6" w:tplc="337A50C0">
      <w:numFmt w:val="bullet"/>
      <w:lvlText w:val="•"/>
      <w:lvlJc w:val="left"/>
      <w:pPr>
        <w:ind w:left="5631" w:hanging="122"/>
      </w:pPr>
      <w:rPr>
        <w:lang w:val="pt-PT" w:eastAsia="en-US" w:bidi="ar-SA"/>
      </w:rPr>
    </w:lvl>
    <w:lvl w:ilvl="7" w:tplc="39586B0E">
      <w:numFmt w:val="bullet"/>
      <w:lvlText w:val="•"/>
      <w:lvlJc w:val="left"/>
      <w:pPr>
        <w:ind w:left="6549" w:hanging="122"/>
      </w:pPr>
      <w:rPr>
        <w:lang w:val="pt-PT" w:eastAsia="en-US" w:bidi="ar-SA"/>
      </w:rPr>
    </w:lvl>
    <w:lvl w:ilvl="8" w:tplc="52121790">
      <w:numFmt w:val="bullet"/>
      <w:lvlText w:val="•"/>
      <w:lvlJc w:val="left"/>
      <w:pPr>
        <w:ind w:left="7468" w:hanging="122"/>
      </w:pPr>
      <w:rPr>
        <w:lang w:val="pt-PT" w:eastAsia="en-US" w:bidi="ar-SA"/>
      </w:rPr>
    </w:lvl>
  </w:abstractNum>
  <w:abstractNum w:abstractNumId="14">
    <w:nsid w:val="6AF45AE6"/>
    <w:multiLevelType w:val="hybridMultilevel"/>
    <w:tmpl w:val="F52E808E"/>
    <w:lvl w:ilvl="0" w:tplc="C62ADFA8">
      <w:start w:val="1"/>
      <w:numFmt w:val="lowerLetter"/>
      <w:lvlText w:val="%1)"/>
      <w:lvlJc w:val="left"/>
      <w:pPr>
        <w:ind w:left="2487" w:hanging="360"/>
      </w:p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6B8F1BAB"/>
    <w:multiLevelType w:val="hybridMultilevel"/>
    <w:tmpl w:val="FD206740"/>
    <w:lvl w:ilvl="0" w:tplc="84320982">
      <w:start w:val="1"/>
      <w:numFmt w:val="upperRoman"/>
      <w:lvlText w:val="%1"/>
      <w:lvlJc w:val="left"/>
      <w:pPr>
        <w:ind w:left="117" w:hanging="117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DC1A1A">
      <w:numFmt w:val="bullet"/>
      <w:lvlText w:val="•"/>
      <w:lvlJc w:val="left"/>
      <w:pPr>
        <w:ind w:left="1038" w:hanging="117"/>
      </w:pPr>
      <w:rPr>
        <w:lang w:val="pt-PT" w:eastAsia="en-US" w:bidi="ar-SA"/>
      </w:rPr>
    </w:lvl>
    <w:lvl w:ilvl="2" w:tplc="DE505182">
      <w:numFmt w:val="bullet"/>
      <w:lvlText w:val="•"/>
      <w:lvlJc w:val="left"/>
      <w:pPr>
        <w:ind w:left="1957" w:hanging="117"/>
      </w:pPr>
      <w:rPr>
        <w:lang w:val="pt-PT" w:eastAsia="en-US" w:bidi="ar-SA"/>
      </w:rPr>
    </w:lvl>
    <w:lvl w:ilvl="3" w:tplc="79B22A4E">
      <w:numFmt w:val="bullet"/>
      <w:lvlText w:val="•"/>
      <w:lvlJc w:val="left"/>
      <w:pPr>
        <w:ind w:left="2875" w:hanging="117"/>
      </w:pPr>
      <w:rPr>
        <w:lang w:val="pt-PT" w:eastAsia="en-US" w:bidi="ar-SA"/>
      </w:rPr>
    </w:lvl>
    <w:lvl w:ilvl="4" w:tplc="4E184B32">
      <w:numFmt w:val="bullet"/>
      <w:lvlText w:val="•"/>
      <w:lvlJc w:val="left"/>
      <w:pPr>
        <w:ind w:left="3794" w:hanging="117"/>
      </w:pPr>
      <w:rPr>
        <w:lang w:val="pt-PT" w:eastAsia="en-US" w:bidi="ar-SA"/>
      </w:rPr>
    </w:lvl>
    <w:lvl w:ilvl="5" w:tplc="15F48402">
      <w:numFmt w:val="bullet"/>
      <w:lvlText w:val="•"/>
      <w:lvlJc w:val="left"/>
      <w:pPr>
        <w:ind w:left="4712" w:hanging="117"/>
      </w:pPr>
      <w:rPr>
        <w:lang w:val="pt-PT" w:eastAsia="en-US" w:bidi="ar-SA"/>
      </w:rPr>
    </w:lvl>
    <w:lvl w:ilvl="6" w:tplc="DB26C9C0">
      <w:numFmt w:val="bullet"/>
      <w:lvlText w:val="•"/>
      <w:lvlJc w:val="left"/>
      <w:pPr>
        <w:ind w:left="5631" w:hanging="117"/>
      </w:pPr>
      <w:rPr>
        <w:lang w:val="pt-PT" w:eastAsia="en-US" w:bidi="ar-SA"/>
      </w:rPr>
    </w:lvl>
    <w:lvl w:ilvl="7" w:tplc="8696C074">
      <w:numFmt w:val="bullet"/>
      <w:lvlText w:val="•"/>
      <w:lvlJc w:val="left"/>
      <w:pPr>
        <w:ind w:left="6549" w:hanging="117"/>
      </w:pPr>
      <w:rPr>
        <w:lang w:val="pt-PT" w:eastAsia="en-US" w:bidi="ar-SA"/>
      </w:rPr>
    </w:lvl>
    <w:lvl w:ilvl="8" w:tplc="976C8CFC">
      <w:numFmt w:val="bullet"/>
      <w:lvlText w:val="•"/>
      <w:lvlJc w:val="left"/>
      <w:pPr>
        <w:ind w:left="7468" w:hanging="117"/>
      </w:pPr>
      <w:rPr>
        <w:lang w:val="pt-PT" w:eastAsia="en-US" w:bidi="ar-SA"/>
      </w:rPr>
    </w:lvl>
  </w:abstractNum>
  <w:abstractNum w:abstractNumId="16">
    <w:nsid w:val="6F572A5C"/>
    <w:multiLevelType w:val="hybridMultilevel"/>
    <w:tmpl w:val="6658AF0E"/>
    <w:lvl w:ilvl="0" w:tplc="FD2AEBD2">
      <w:start w:val="1"/>
      <w:numFmt w:val="lowerLetter"/>
      <w:lvlText w:val="%1)"/>
      <w:lvlJc w:val="left"/>
      <w:pPr>
        <w:ind w:left="2490" w:hanging="360"/>
      </w:p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7559"/>
    <w:rsid w:val="00014DAE"/>
    <w:rsid w:val="00024FC4"/>
    <w:rsid w:val="000E514E"/>
    <w:rsid w:val="00104416"/>
    <w:rsid w:val="001A7E21"/>
    <w:rsid w:val="001E2BAB"/>
    <w:rsid w:val="00230B98"/>
    <w:rsid w:val="00290A25"/>
    <w:rsid w:val="002933AF"/>
    <w:rsid w:val="002B384D"/>
    <w:rsid w:val="002F1AFB"/>
    <w:rsid w:val="00331679"/>
    <w:rsid w:val="00336549"/>
    <w:rsid w:val="0036637A"/>
    <w:rsid w:val="00381DD5"/>
    <w:rsid w:val="003A2CC8"/>
    <w:rsid w:val="003C32C3"/>
    <w:rsid w:val="003E2255"/>
    <w:rsid w:val="0043632E"/>
    <w:rsid w:val="0044332B"/>
    <w:rsid w:val="004457BA"/>
    <w:rsid w:val="0046205E"/>
    <w:rsid w:val="005348E1"/>
    <w:rsid w:val="00585F25"/>
    <w:rsid w:val="005970A9"/>
    <w:rsid w:val="005C040F"/>
    <w:rsid w:val="005E279D"/>
    <w:rsid w:val="006224F7"/>
    <w:rsid w:val="00622BB7"/>
    <w:rsid w:val="0068365D"/>
    <w:rsid w:val="007161C5"/>
    <w:rsid w:val="00730003"/>
    <w:rsid w:val="007B1959"/>
    <w:rsid w:val="007B2221"/>
    <w:rsid w:val="007C7187"/>
    <w:rsid w:val="00857B6B"/>
    <w:rsid w:val="00893A88"/>
    <w:rsid w:val="008A6AED"/>
    <w:rsid w:val="008E6256"/>
    <w:rsid w:val="00980B4F"/>
    <w:rsid w:val="009D0C08"/>
    <w:rsid w:val="00A064BE"/>
    <w:rsid w:val="00A13AE6"/>
    <w:rsid w:val="00AB5B2B"/>
    <w:rsid w:val="00AD0255"/>
    <w:rsid w:val="00AE0BE3"/>
    <w:rsid w:val="00B26F21"/>
    <w:rsid w:val="00B828F3"/>
    <w:rsid w:val="00C054D1"/>
    <w:rsid w:val="00C51856"/>
    <w:rsid w:val="00CA2F0B"/>
    <w:rsid w:val="00CB08AC"/>
    <w:rsid w:val="00CE74B3"/>
    <w:rsid w:val="00D54FB3"/>
    <w:rsid w:val="00D81254"/>
    <w:rsid w:val="00E64C5B"/>
    <w:rsid w:val="00EA6577"/>
    <w:rsid w:val="00EB6718"/>
    <w:rsid w:val="00EF41E2"/>
    <w:rsid w:val="00F405E8"/>
    <w:rsid w:val="00F968D5"/>
    <w:rsid w:val="00FB034C"/>
    <w:rsid w:val="00FB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B14A-D764-448D-9514-EC2AB337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FC4"/>
    <w:pPr>
      <w:keepNext/>
      <w:outlineLvl w:val="0"/>
    </w:pPr>
    <w:rPr>
      <w:rFonts w:ascii="Bookman Old Style" w:hAnsi="Bookman Old Style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8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  <w:style w:type="character" w:customStyle="1" w:styleId="Ttulo1Char">
    <w:name w:val="Título 1 Char"/>
    <w:basedOn w:val="Fontepargpadro"/>
    <w:link w:val="Ttulo1"/>
    <w:rsid w:val="00024FC4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024FC4"/>
    <w:pPr>
      <w:ind w:left="3402" w:right="567"/>
      <w:jc w:val="both"/>
    </w:pPr>
    <w:rPr>
      <w:rFonts w:ascii="Arial" w:hAnsi="Arial" w:cs="Arial"/>
      <w:szCs w:val="20"/>
    </w:rPr>
  </w:style>
  <w:style w:type="paragraph" w:styleId="PargrafodaLista">
    <w:name w:val="List Paragraph"/>
    <w:basedOn w:val="Normal"/>
    <w:uiPriority w:val="1"/>
    <w:qFormat/>
    <w:rsid w:val="00FB0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B034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20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20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8F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unhideWhenUsed/>
    <w:rsid w:val="008A6AED"/>
    <w:pPr>
      <w:tabs>
        <w:tab w:val="center" w:pos="4419"/>
        <w:tab w:val="right" w:pos="8838"/>
      </w:tabs>
    </w:pPr>
    <w:rPr>
      <w:rFonts w:ascii="Book Antiqua" w:eastAsia="MS Mincho" w:hAnsi="Book Antiqua"/>
      <w:b/>
      <w:i/>
      <w:sz w:val="28"/>
    </w:rPr>
  </w:style>
  <w:style w:type="character" w:customStyle="1" w:styleId="CabealhoChar">
    <w:name w:val="Cabeçalho Char"/>
    <w:basedOn w:val="Fontepargpadro"/>
    <w:link w:val="Cabealho"/>
    <w:semiHidden/>
    <w:rsid w:val="008A6AED"/>
    <w:rPr>
      <w:rFonts w:ascii="Book Antiqua" w:eastAsia="MS Mincho" w:hAnsi="Book Antiqua" w:cs="Times New Roman"/>
      <w:b/>
      <w:i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44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23DE1-DEEE-439F-BCD5-24F5BC0A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2024-03-05T11:12:00Z</cp:lastPrinted>
  <dcterms:created xsi:type="dcterms:W3CDTF">2024-03-05T11:11:00Z</dcterms:created>
  <dcterms:modified xsi:type="dcterms:W3CDTF">2024-03-05T11:13:00Z</dcterms:modified>
</cp:coreProperties>
</file>