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0E5E28">
        <w:rPr>
          <w:rFonts w:ascii="Arial" w:hAnsi="Arial" w:cs="Arial"/>
          <w:b/>
          <w:sz w:val="36"/>
          <w:szCs w:val="36"/>
        </w:rPr>
        <w:t>3594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EA26BD" w:rsidRDefault="00EA26BD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0E5E28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0E5E28">
        <w:rPr>
          <w:rFonts w:ascii="Arial" w:hAnsi="Arial" w:cs="Arial"/>
          <w:b/>
          <w:sz w:val="26"/>
          <w:szCs w:val="26"/>
        </w:rPr>
        <w:t xml:space="preserve">Autoriza o Poder Executivo a </w:t>
      </w:r>
      <w:proofErr w:type="spellStart"/>
      <w:r w:rsidRPr="000E5E28">
        <w:rPr>
          <w:rFonts w:ascii="Arial" w:hAnsi="Arial" w:cs="Arial"/>
          <w:b/>
          <w:sz w:val="26"/>
          <w:szCs w:val="26"/>
        </w:rPr>
        <w:t>desafetar</w:t>
      </w:r>
      <w:proofErr w:type="spellEnd"/>
      <w:r w:rsidRPr="000E5E28">
        <w:rPr>
          <w:rFonts w:ascii="Arial" w:hAnsi="Arial" w:cs="Arial"/>
          <w:b/>
          <w:sz w:val="26"/>
          <w:szCs w:val="26"/>
        </w:rPr>
        <w:t>, desmembrar e alienar por meio da outorga de concessão de direit</w:t>
      </w:r>
      <w:bookmarkStart w:id="0" w:name="_GoBack"/>
      <w:bookmarkEnd w:id="0"/>
      <w:r w:rsidRPr="000E5E28">
        <w:rPr>
          <w:rFonts w:ascii="Arial" w:hAnsi="Arial" w:cs="Arial"/>
          <w:b/>
          <w:sz w:val="26"/>
          <w:szCs w:val="26"/>
        </w:rPr>
        <w:t>o real de uso com promessa de doação o imóvel que especifica.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EA26BD" w:rsidRPr="00EA26BD" w:rsidRDefault="00EA26BD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0E5E28">
        <w:rPr>
          <w:rFonts w:ascii="Arial" w:hAnsi="Arial" w:cs="Arial"/>
          <w:szCs w:val="26"/>
        </w:rPr>
        <w:t>02 de Outubro</w:t>
      </w:r>
      <w:r w:rsidR="00666524">
        <w:rPr>
          <w:rFonts w:ascii="Arial" w:hAnsi="Arial" w:cs="Arial"/>
          <w:szCs w:val="26"/>
        </w:rPr>
        <w:t xml:space="preserve"> </w:t>
      </w:r>
      <w:r w:rsidR="00615B87" w:rsidRPr="0007182C">
        <w:rPr>
          <w:rFonts w:ascii="Arial" w:hAnsi="Arial" w:cs="Arial"/>
          <w:szCs w:val="26"/>
        </w:rPr>
        <w:t>de 2023</w:t>
      </w:r>
      <w:r w:rsidRPr="0007182C">
        <w:rPr>
          <w:rFonts w:ascii="Arial" w:hAnsi="Arial" w:cs="Arial"/>
          <w:szCs w:val="26"/>
        </w:rPr>
        <w:t>, APROVOU:</w:t>
      </w:r>
    </w:p>
    <w:p w:rsidR="00615B87" w:rsidRPr="0007182C" w:rsidRDefault="00615B87" w:rsidP="0007182C">
      <w:pPr>
        <w:ind w:firstLine="709"/>
        <w:jc w:val="both"/>
        <w:rPr>
          <w:rFonts w:ascii="Arial" w:hAnsi="Arial" w:cs="Arial"/>
          <w:b/>
          <w:sz w:val="22"/>
          <w:szCs w:val="26"/>
        </w:rPr>
      </w:pPr>
    </w:p>
    <w:p w:rsidR="000E5E28" w:rsidRPr="000E5E28" w:rsidRDefault="000E5E28" w:rsidP="000E5E28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zCs w:val="26"/>
          <w:shd w:val="clear" w:color="auto" w:fill="FFFFFF"/>
        </w:rPr>
      </w:pPr>
      <w:r w:rsidRPr="000E5E28">
        <w:rPr>
          <w:rFonts w:ascii="Arial" w:hAnsi="Arial" w:cs="Arial"/>
          <w:b/>
          <w:bCs/>
          <w:szCs w:val="26"/>
        </w:rPr>
        <w:t xml:space="preserve">Art. 1º </w:t>
      </w:r>
      <w:r w:rsidRPr="000E5E28">
        <w:rPr>
          <w:rFonts w:ascii="Arial" w:hAnsi="Arial" w:cs="Arial"/>
          <w:szCs w:val="26"/>
          <w:shd w:val="clear" w:color="auto" w:fill="FFFFFF"/>
        </w:rPr>
        <w:t>Fica desafetada da categoria de bem público de uso comum do povo para a categoria de bem dominical o imóvel a seguir identificado, objeto da Matrícula nº 31.047, do Cartório de Registro de Imóveis desta Comarca:</w:t>
      </w:r>
    </w:p>
    <w:p w:rsidR="000E5E28" w:rsidRPr="000E5E28" w:rsidRDefault="000E5E28" w:rsidP="000E5E28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zCs w:val="26"/>
          <w:shd w:val="clear" w:color="auto" w:fill="FFFFFF"/>
        </w:rPr>
      </w:pPr>
    </w:p>
    <w:p w:rsidR="000E5E28" w:rsidRPr="000E5E28" w:rsidRDefault="000E5E28" w:rsidP="000E5E28">
      <w:pPr>
        <w:shd w:val="clear" w:color="auto" w:fill="FFFFFF"/>
        <w:spacing w:line="320" w:lineRule="exact"/>
        <w:ind w:left="2124" w:firstLine="3"/>
        <w:jc w:val="both"/>
        <w:outlineLvl w:val="0"/>
        <w:rPr>
          <w:rFonts w:ascii="Arial" w:hAnsi="Arial" w:cs="Arial"/>
          <w:szCs w:val="26"/>
          <w:shd w:val="clear" w:color="auto" w:fill="FFFFFF"/>
        </w:rPr>
      </w:pPr>
      <w:r w:rsidRPr="000E5E28">
        <w:rPr>
          <w:rFonts w:ascii="Arial" w:hAnsi="Arial" w:cs="Arial"/>
          <w:szCs w:val="26"/>
          <w:shd w:val="clear" w:color="auto" w:fill="FFFFFF"/>
        </w:rPr>
        <w:t xml:space="preserve">“Área Institucional I - Inicia-se no ponto cravado na divisa de coordenadas UTM N=7.512.598,4891 e </w:t>
      </w:r>
      <w:proofErr w:type="spellStart"/>
      <w:r w:rsidRPr="000E5E28">
        <w:rPr>
          <w:rFonts w:ascii="Arial" w:hAnsi="Arial" w:cs="Arial"/>
          <w:szCs w:val="26"/>
          <w:shd w:val="clear" w:color="auto" w:fill="FFFFFF"/>
        </w:rPr>
        <w:t>E</w:t>
      </w:r>
      <w:proofErr w:type="spellEnd"/>
      <w:r w:rsidRPr="000E5E28">
        <w:rPr>
          <w:rFonts w:ascii="Arial" w:hAnsi="Arial" w:cs="Arial"/>
          <w:szCs w:val="26"/>
          <w:shd w:val="clear" w:color="auto" w:fill="FFFFFF"/>
        </w:rPr>
        <w:t xml:space="preserve">= 751.291,3710 com a Rua Alfredo da Silva (M - 5408) com a Área Institucional II, no lado par da Rua, daí segue em linha reta com Az 82º56’45” numa distância de 171,14 m (cento e setenta e um metros e quatorze centímetros), daí deflete com a direita e segue em linha curva com o raio de 9,00 m (nove metros) com o desenvolvimento numa distância de 9,34 m (nove metros e trinta e quatro centímetros), confrontando com a Rua Alfredo da Silva (M - 5408); daí segue em linha reta com Az 142º24’16” numa distância de 18,14 m (dezoito metros e catorze centímetros), confrontando com a Rua 07; daí deflete à direita e segue com Az 261º33’46” numa distância de 197,06 m (cento e noventa e sete metros e seis centímetros), confrontando com os Lotes 01, 03 ao 20 da Quadra A; daí deflete à direita e segue com Az 323º50’55” numa distância de 14,66 m (quatorze metros e sessenta e seis centímetros), confrontante com a Avenida Papa João Paulo II; daí deflete à direita e segue com Az 82º56’45” numa distância de 16,02 m (dezesseis metros e dois centímetros); daí deflete à direita e segue com Az 352º56’45” numa distância de 12,00 m (doze metros), confrontando com a Área Institucional II, onde teve início </w:t>
      </w:r>
      <w:proofErr w:type="spellStart"/>
      <w:r w:rsidRPr="000E5E28">
        <w:rPr>
          <w:rFonts w:ascii="Arial" w:hAnsi="Arial" w:cs="Arial"/>
          <w:szCs w:val="26"/>
          <w:shd w:val="clear" w:color="auto" w:fill="FFFFFF"/>
        </w:rPr>
        <w:t>esta</w:t>
      </w:r>
      <w:proofErr w:type="spellEnd"/>
      <w:r w:rsidRPr="000E5E28">
        <w:rPr>
          <w:rFonts w:ascii="Arial" w:hAnsi="Arial" w:cs="Arial"/>
          <w:szCs w:val="26"/>
          <w:shd w:val="clear" w:color="auto" w:fill="FFFFFF"/>
        </w:rPr>
        <w:t xml:space="preserve"> descrição, encerrando a área de 4.234,95 m2 (quatro mil, duzentos e trinta e quatro metros quadrados e noventa e cinco decímetros quadrados);”</w:t>
      </w:r>
    </w:p>
    <w:p w:rsidR="000E5E28" w:rsidRPr="000E5E28" w:rsidRDefault="000E5E28" w:rsidP="000E5E28">
      <w:pPr>
        <w:shd w:val="clear" w:color="auto" w:fill="FFFFFF"/>
        <w:spacing w:line="320" w:lineRule="exact"/>
        <w:ind w:left="2124" w:firstLine="709"/>
        <w:jc w:val="both"/>
        <w:outlineLvl w:val="0"/>
        <w:rPr>
          <w:rFonts w:ascii="Arial" w:hAnsi="Arial" w:cs="Arial"/>
          <w:szCs w:val="26"/>
          <w:shd w:val="clear" w:color="auto" w:fill="FFFFFF"/>
        </w:rPr>
      </w:pP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</w:rPr>
      </w:pPr>
      <w:r w:rsidRPr="000E5E28">
        <w:rPr>
          <w:rFonts w:ascii="Arial" w:hAnsi="Arial" w:cs="Arial"/>
          <w:b/>
          <w:bCs/>
          <w:szCs w:val="26"/>
        </w:rPr>
        <w:t xml:space="preserve">Art. 2º </w:t>
      </w:r>
      <w:r w:rsidRPr="000E5E28">
        <w:rPr>
          <w:rFonts w:ascii="Arial" w:hAnsi="Arial" w:cs="Arial"/>
          <w:szCs w:val="26"/>
          <w:shd w:val="clear" w:color="auto" w:fill="FFFFFF"/>
        </w:rPr>
        <w:t>Fica o Poder Executivo autorizado a desmembrar o imóvel desafetado na forma do artigo anterior e a alienar os lotes resultantes do desmembramento por meio da outorga de concessão administrativa de direito real de uso, através de licitação na modalidade de concorrência pública.</w:t>
      </w: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</w:rPr>
      </w:pP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</w:rPr>
      </w:pPr>
      <w:r w:rsidRPr="000E5E28">
        <w:rPr>
          <w:rFonts w:ascii="Arial" w:hAnsi="Arial" w:cs="Arial"/>
          <w:b/>
          <w:szCs w:val="26"/>
        </w:rPr>
        <w:t>§ 1º</w:t>
      </w:r>
      <w:r w:rsidRPr="000E5E28">
        <w:rPr>
          <w:rFonts w:ascii="Arial" w:hAnsi="Arial" w:cs="Arial"/>
          <w:szCs w:val="26"/>
        </w:rPr>
        <w:t xml:space="preserve"> A concessão de direito real de uso dos lotes a que se refere o </w:t>
      </w:r>
      <w:r w:rsidRPr="000E5E28">
        <w:rPr>
          <w:rFonts w:ascii="Arial" w:hAnsi="Arial" w:cs="Arial"/>
          <w:i/>
          <w:szCs w:val="26"/>
        </w:rPr>
        <w:t>caput</w:t>
      </w:r>
      <w:r w:rsidRPr="000E5E28">
        <w:rPr>
          <w:rFonts w:ascii="Arial" w:hAnsi="Arial" w:cs="Arial"/>
          <w:szCs w:val="26"/>
        </w:rPr>
        <w:t xml:space="preserve"> deste artigo se efetivará desde que observadas, pela respectiva concessionária, as seguintes condições:</w:t>
      </w: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</w:rPr>
      </w:pP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</w:rPr>
      </w:pPr>
      <w:r w:rsidRPr="000E5E28">
        <w:rPr>
          <w:rFonts w:ascii="Arial" w:hAnsi="Arial" w:cs="Arial"/>
          <w:b/>
          <w:bCs/>
          <w:szCs w:val="26"/>
        </w:rPr>
        <w:t>I -</w:t>
      </w:r>
      <w:r w:rsidRPr="000E5E28">
        <w:rPr>
          <w:rFonts w:ascii="Arial" w:hAnsi="Arial" w:cs="Arial"/>
          <w:szCs w:val="26"/>
        </w:rPr>
        <w:t xml:space="preserve"> O lote deverá ser destinado à instalação de empresa atuante no ramo industrial.</w:t>
      </w: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</w:rPr>
      </w:pP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</w:rPr>
      </w:pPr>
      <w:r w:rsidRPr="000E5E28">
        <w:rPr>
          <w:rFonts w:ascii="Arial" w:hAnsi="Arial" w:cs="Arial"/>
          <w:b/>
          <w:bCs/>
          <w:szCs w:val="26"/>
        </w:rPr>
        <w:t>II -</w:t>
      </w:r>
      <w:r w:rsidRPr="000E5E28">
        <w:rPr>
          <w:rFonts w:ascii="Arial" w:hAnsi="Arial" w:cs="Arial"/>
          <w:szCs w:val="26"/>
        </w:rPr>
        <w:t xml:space="preserve"> As obras de construção deverão ser iniciadas no prazo de 1 (um) ano e concluídas no prazo de 2 (dois) anos, quando a empresa deverá estar em plena, regular e permanente atividade naquele local, contados da data de lavratura da escritura de concessão de direito real de uso.</w:t>
      </w: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</w:rPr>
      </w:pP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</w:rPr>
      </w:pPr>
      <w:r w:rsidRPr="000E5E28">
        <w:rPr>
          <w:rFonts w:ascii="Arial" w:hAnsi="Arial" w:cs="Arial"/>
          <w:b/>
          <w:bCs/>
          <w:szCs w:val="26"/>
        </w:rPr>
        <w:t>III -</w:t>
      </w:r>
      <w:r w:rsidRPr="000E5E28">
        <w:rPr>
          <w:rFonts w:ascii="Arial" w:hAnsi="Arial" w:cs="Arial"/>
          <w:szCs w:val="26"/>
        </w:rPr>
        <w:t xml:space="preserve"> A concessionária não poderá dispor, sob nenhum título, do imóvel concedido, ficando proibida de:</w:t>
      </w: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</w:rPr>
      </w:pP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</w:rPr>
      </w:pPr>
      <w:r w:rsidRPr="000E5E28">
        <w:rPr>
          <w:rFonts w:ascii="Arial" w:hAnsi="Arial" w:cs="Arial"/>
          <w:szCs w:val="26"/>
        </w:rPr>
        <w:t>a) Transferir, parcial ou totalmente, os direitos adquiridos com a concessão de uso;</w:t>
      </w: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</w:rPr>
      </w:pP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</w:rPr>
      </w:pPr>
      <w:r w:rsidRPr="000E5E28">
        <w:rPr>
          <w:rFonts w:ascii="Arial" w:hAnsi="Arial" w:cs="Arial"/>
          <w:szCs w:val="26"/>
        </w:rPr>
        <w:t>b) Oferecer o imóvel como garantia de obrigação;</w:t>
      </w: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</w:rPr>
      </w:pP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</w:rPr>
      </w:pPr>
      <w:r w:rsidRPr="000E5E28">
        <w:rPr>
          <w:rFonts w:ascii="Arial" w:hAnsi="Arial" w:cs="Arial"/>
          <w:szCs w:val="26"/>
        </w:rPr>
        <w:t>c) Desviar sua finalidade ou executar atividades contrárias ao interesse público; e</w:t>
      </w: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</w:rPr>
      </w:pP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</w:rPr>
      </w:pPr>
      <w:r w:rsidRPr="000E5E28">
        <w:rPr>
          <w:rFonts w:ascii="Arial" w:hAnsi="Arial" w:cs="Arial"/>
          <w:szCs w:val="26"/>
        </w:rPr>
        <w:t>d) Paralisar as atividades no local, sem justificativa escrita dirigida ao Município e previamente aprovada por este.</w:t>
      </w: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</w:rPr>
      </w:pP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</w:rPr>
      </w:pPr>
      <w:r w:rsidRPr="000E5E28">
        <w:rPr>
          <w:rFonts w:ascii="Arial" w:hAnsi="Arial" w:cs="Arial"/>
          <w:b/>
          <w:bCs/>
          <w:szCs w:val="26"/>
        </w:rPr>
        <w:t>IV -</w:t>
      </w:r>
      <w:r w:rsidRPr="000E5E28">
        <w:rPr>
          <w:rFonts w:ascii="Arial" w:hAnsi="Arial" w:cs="Arial"/>
          <w:szCs w:val="26"/>
        </w:rPr>
        <w:t xml:space="preserve"> Enquanto perdurar a concessão de uso, a concessionária defenderá o imóvel contra esbulhos, invasões e outros usos desautorizados pelo concedente, sob pena de arcar com a indenização pelos danos ocorridos.</w:t>
      </w: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</w:rPr>
      </w:pP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</w:rPr>
      </w:pPr>
      <w:r w:rsidRPr="000E5E28">
        <w:rPr>
          <w:rFonts w:ascii="Arial" w:hAnsi="Arial" w:cs="Arial"/>
          <w:b/>
          <w:szCs w:val="26"/>
        </w:rPr>
        <w:t>§ 2º</w:t>
      </w:r>
      <w:r w:rsidRPr="000E5E28">
        <w:rPr>
          <w:rFonts w:ascii="Arial" w:hAnsi="Arial" w:cs="Arial"/>
          <w:szCs w:val="26"/>
        </w:rPr>
        <w:t xml:space="preserve"> Além das obrigações dispostas no § 1º, a concessionária deverá cumprir com todas as cláusulas previstas no edital da concorrência pública e contrato dela decorrente.</w:t>
      </w: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</w:rPr>
      </w:pPr>
    </w:p>
    <w:p w:rsidR="000E5E28" w:rsidRPr="000E5E28" w:rsidRDefault="000E5E28" w:rsidP="000E5E28">
      <w:pPr>
        <w:spacing w:line="320" w:lineRule="exact"/>
        <w:ind w:right="141" w:firstLine="709"/>
        <w:jc w:val="both"/>
        <w:rPr>
          <w:rFonts w:ascii="Arial" w:hAnsi="Arial" w:cs="Arial"/>
          <w:szCs w:val="26"/>
        </w:rPr>
      </w:pPr>
      <w:r w:rsidRPr="000E5E28">
        <w:rPr>
          <w:rFonts w:ascii="Arial" w:hAnsi="Arial" w:cs="Arial"/>
          <w:b/>
          <w:szCs w:val="26"/>
        </w:rPr>
        <w:t>§ 3º</w:t>
      </w:r>
      <w:r w:rsidRPr="000E5E28">
        <w:rPr>
          <w:rFonts w:ascii="Arial" w:hAnsi="Arial" w:cs="Arial"/>
          <w:szCs w:val="26"/>
        </w:rPr>
        <w:t xml:space="preserve"> Será de responsabilidade exclusiva da concessionária os custos e riscos inerentes aos investimentos necessários à execução dos objetivos desta Lei, inclusive os de construção, conservação, melhorias, segurança e tributos incidentes, bem como quaisquer outras despesas decorrentes da concessão de uso.</w:t>
      </w: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</w:rPr>
      </w:pP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</w:rPr>
      </w:pPr>
      <w:r w:rsidRPr="000E5E28">
        <w:rPr>
          <w:rFonts w:ascii="Arial" w:hAnsi="Arial" w:cs="Arial"/>
          <w:b/>
          <w:szCs w:val="26"/>
        </w:rPr>
        <w:t>§ 4º</w:t>
      </w:r>
      <w:r w:rsidRPr="000E5E28">
        <w:rPr>
          <w:rFonts w:ascii="Arial" w:hAnsi="Arial" w:cs="Arial"/>
          <w:szCs w:val="26"/>
        </w:rPr>
        <w:t xml:space="preserve"> O descumprimento das obrigações previstas neste artigo implicará na imediata revogação da concessão e na consequente retrocessão do bem e de quaisquer benfeitorias a ele incorporadas ao patrimônio municipal, sem qualquer indenização ou direito de retenção e independentemente de notificação judicial ou </w:t>
      </w:r>
      <w:r w:rsidRPr="000E5E28">
        <w:rPr>
          <w:rFonts w:ascii="Arial" w:hAnsi="Arial" w:cs="Arial"/>
          <w:szCs w:val="26"/>
        </w:rPr>
        <w:lastRenderedPageBreak/>
        <w:t>extrajudicial, sem prejuízo, ainda, da aplicação de multa, em favor da Municipalidade, no valor de R$ 10.000,00 (dez mil reais), devidamente corrigido monetariamente, nos termos do artigo 6º da Lei Municipal nº 2.681, de 17 de março de 2008.</w:t>
      </w: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</w:rPr>
      </w:pP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  <w:shd w:val="clear" w:color="auto" w:fill="FFFFFF"/>
        </w:rPr>
      </w:pPr>
      <w:r w:rsidRPr="000E5E28">
        <w:rPr>
          <w:rFonts w:ascii="Arial" w:hAnsi="Arial" w:cs="Arial"/>
          <w:b/>
          <w:bCs/>
          <w:szCs w:val="26"/>
        </w:rPr>
        <w:t xml:space="preserve">Art. 3º </w:t>
      </w:r>
      <w:r w:rsidRPr="000E5E28">
        <w:rPr>
          <w:rFonts w:ascii="Arial" w:hAnsi="Arial" w:cs="Arial"/>
          <w:szCs w:val="26"/>
          <w:shd w:val="clear" w:color="auto" w:fill="FFFFFF"/>
        </w:rPr>
        <w:t>A concessão de direito real de uso de que trata esta Lei será outorgada pelo prazo de 5 (cinco) anos e se converterá em doação após 5 (cinco) anos de efetivo e contínuo funcionamento da empresa concessionária no local, desde que cumpridas todas as exigências legais, expressamente atestadas pela Secretaria de Desenvolvimento Urbano do Município, em processo administrativo próprio.</w:t>
      </w:r>
    </w:p>
    <w:p w:rsidR="000E5E28" w:rsidRPr="000E5E28" w:rsidRDefault="000E5E28" w:rsidP="000E5E28">
      <w:pPr>
        <w:spacing w:line="320" w:lineRule="exact"/>
        <w:ind w:firstLine="709"/>
        <w:jc w:val="both"/>
        <w:rPr>
          <w:rFonts w:ascii="Arial" w:hAnsi="Arial" w:cs="Arial"/>
          <w:szCs w:val="26"/>
          <w:shd w:val="clear" w:color="auto" w:fill="FFFFFF"/>
        </w:rPr>
      </w:pPr>
    </w:p>
    <w:p w:rsidR="000E5E28" w:rsidRPr="000E5E28" w:rsidRDefault="000E5E28" w:rsidP="000E5E28">
      <w:pPr>
        <w:spacing w:line="320" w:lineRule="exact"/>
        <w:ind w:right="141" w:firstLine="709"/>
        <w:jc w:val="both"/>
        <w:rPr>
          <w:rFonts w:ascii="Arial" w:hAnsi="Arial" w:cs="Arial"/>
          <w:szCs w:val="26"/>
        </w:rPr>
      </w:pPr>
      <w:r w:rsidRPr="000E5E28">
        <w:rPr>
          <w:rFonts w:ascii="Arial" w:hAnsi="Arial" w:cs="Arial"/>
          <w:b/>
          <w:szCs w:val="26"/>
        </w:rPr>
        <w:t>Art. 4º</w:t>
      </w:r>
      <w:r w:rsidRPr="000E5E28">
        <w:rPr>
          <w:rFonts w:ascii="Arial" w:hAnsi="Arial" w:cs="Arial"/>
          <w:szCs w:val="26"/>
        </w:rPr>
        <w:t xml:space="preserve"> Para a concretização da concessão, fica o Prefeito autorizado a assinar a competente escritura pública e demais documentos que se fizerem necessários, devendo constar na referida escritura todas as cláusulas e condições previstas nesta Lei e na legislação aplicável à matéria.</w:t>
      </w:r>
    </w:p>
    <w:p w:rsidR="000E5E28" w:rsidRPr="000E5E28" w:rsidRDefault="000E5E28" w:rsidP="000E5E28">
      <w:pPr>
        <w:spacing w:line="320" w:lineRule="exact"/>
        <w:ind w:right="141" w:firstLine="709"/>
        <w:jc w:val="both"/>
        <w:rPr>
          <w:rFonts w:ascii="Arial" w:hAnsi="Arial" w:cs="Arial"/>
          <w:szCs w:val="26"/>
        </w:rPr>
      </w:pPr>
    </w:p>
    <w:p w:rsidR="000E5E28" w:rsidRPr="000E5E28" w:rsidRDefault="000E5E28" w:rsidP="000E5E28">
      <w:pPr>
        <w:spacing w:line="320" w:lineRule="exact"/>
        <w:ind w:right="141" w:firstLine="709"/>
        <w:jc w:val="both"/>
        <w:rPr>
          <w:rFonts w:ascii="Arial" w:hAnsi="Arial" w:cs="Arial"/>
          <w:szCs w:val="26"/>
        </w:rPr>
      </w:pPr>
      <w:r w:rsidRPr="000E5E28">
        <w:rPr>
          <w:rFonts w:ascii="Arial" w:hAnsi="Arial" w:cs="Arial"/>
          <w:b/>
          <w:szCs w:val="26"/>
        </w:rPr>
        <w:t>Art. 5º</w:t>
      </w:r>
      <w:r w:rsidRPr="000E5E28">
        <w:rPr>
          <w:rFonts w:ascii="Arial" w:hAnsi="Arial" w:cs="Arial"/>
          <w:szCs w:val="26"/>
        </w:rPr>
        <w:t xml:space="preserve"> Uma vez efetivada a concessão, eventuais despesas decorrentes desta Lei correrão por conta da concessionária.</w:t>
      </w:r>
    </w:p>
    <w:p w:rsidR="000E5E28" w:rsidRPr="000E5E28" w:rsidRDefault="000E5E28" w:rsidP="000E5E28">
      <w:pPr>
        <w:spacing w:line="320" w:lineRule="exact"/>
        <w:ind w:right="141" w:firstLine="709"/>
        <w:jc w:val="both"/>
        <w:rPr>
          <w:rFonts w:ascii="Arial" w:hAnsi="Arial" w:cs="Arial"/>
          <w:szCs w:val="26"/>
        </w:rPr>
      </w:pPr>
      <w:r w:rsidRPr="000E5E28">
        <w:rPr>
          <w:rFonts w:ascii="Arial" w:hAnsi="Arial" w:cs="Arial"/>
          <w:szCs w:val="26"/>
        </w:rPr>
        <w:t> </w:t>
      </w:r>
    </w:p>
    <w:p w:rsidR="000E5E28" w:rsidRPr="000E5E28" w:rsidRDefault="000E5E28" w:rsidP="000E5E28">
      <w:pPr>
        <w:spacing w:line="320" w:lineRule="exact"/>
        <w:ind w:right="141" w:firstLine="709"/>
        <w:jc w:val="both"/>
        <w:rPr>
          <w:rFonts w:ascii="Arial" w:hAnsi="Arial" w:cs="Arial"/>
          <w:szCs w:val="26"/>
        </w:rPr>
      </w:pPr>
      <w:r w:rsidRPr="000E5E28">
        <w:rPr>
          <w:rFonts w:ascii="Arial" w:hAnsi="Arial" w:cs="Arial"/>
          <w:b/>
          <w:szCs w:val="26"/>
        </w:rPr>
        <w:t>Art. 6º</w:t>
      </w:r>
      <w:r w:rsidRPr="000E5E28">
        <w:rPr>
          <w:rFonts w:ascii="Arial" w:hAnsi="Arial" w:cs="Arial"/>
          <w:szCs w:val="26"/>
        </w:rPr>
        <w:t xml:space="preserve"> Esta Lei entra em vigor na data de sua publicação, ficando revogadas as disposições em contrário.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0E5E28" w:rsidRDefault="000E5E28" w:rsidP="00EA26BD">
      <w:pPr>
        <w:ind w:firstLine="708"/>
        <w:jc w:val="both"/>
        <w:rPr>
          <w:rFonts w:ascii="Arial" w:hAnsi="Arial" w:cs="Arial"/>
        </w:rPr>
      </w:pPr>
    </w:p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0E5E28" w:rsidRPr="000E5E28">
        <w:rPr>
          <w:rFonts w:ascii="Arial" w:hAnsi="Arial" w:cs="Arial"/>
          <w:sz w:val="25"/>
          <w:szCs w:val="25"/>
        </w:rPr>
        <w:t xml:space="preserve">03 de Outubro </w:t>
      </w:r>
      <w:r w:rsidRPr="000E5E28">
        <w:rPr>
          <w:rFonts w:ascii="Arial" w:hAnsi="Arial" w:cs="Arial"/>
          <w:sz w:val="25"/>
          <w:szCs w:val="25"/>
        </w:rPr>
        <w:t>de 2023.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72467D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MAICON RIBEIRO FURTADO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3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6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3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7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1"/>
  </w:num>
  <w:num w:numId="8">
    <w:abstractNumId w:val="25"/>
  </w:num>
  <w:num w:numId="9">
    <w:abstractNumId w:val="21"/>
  </w:num>
  <w:num w:numId="10">
    <w:abstractNumId w:val="28"/>
  </w:num>
  <w:num w:numId="11">
    <w:abstractNumId w:val="29"/>
  </w:num>
  <w:num w:numId="12">
    <w:abstractNumId w:val="31"/>
  </w:num>
  <w:num w:numId="13">
    <w:abstractNumId w:val="30"/>
  </w:num>
  <w:num w:numId="14">
    <w:abstractNumId w:val="16"/>
  </w:num>
  <w:num w:numId="15">
    <w:abstractNumId w:val="7"/>
  </w:num>
  <w:num w:numId="16">
    <w:abstractNumId w:val="14"/>
  </w:num>
  <w:num w:numId="17">
    <w:abstractNumId w:val="23"/>
  </w:num>
  <w:num w:numId="18">
    <w:abstractNumId w:val="9"/>
  </w:num>
  <w:num w:numId="19">
    <w:abstractNumId w:val="24"/>
  </w:num>
  <w:num w:numId="20">
    <w:abstractNumId w:val="20"/>
  </w:num>
  <w:num w:numId="21">
    <w:abstractNumId w:val="22"/>
  </w:num>
  <w:num w:numId="22">
    <w:abstractNumId w:val="15"/>
  </w:num>
  <w:num w:numId="23">
    <w:abstractNumId w:val="26"/>
  </w:num>
  <w:num w:numId="24">
    <w:abstractNumId w:val="2"/>
  </w:num>
  <w:num w:numId="25">
    <w:abstractNumId w:val="12"/>
  </w:num>
  <w:num w:numId="26">
    <w:abstractNumId w:val="27"/>
  </w:num>
  <w:num w:numId="27">
    <w:abstractNumId w:val="17"/>
  </w:num>
  <w:num w:numId="28">
    <w:abstractNumId w:val="18"/>
  </w:num>
  <w:num w:numId="29">
    <w:abstractNumId w:val="5"/>
  </w:num>
  <w:num w:numId="30">
    <w:abstractNumId w:val="13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27DFF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B73E3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542C"/>
    <w:rsid w:val="005F5795"/>
    <w:rsid w:val="005F5FD5"/>
    <w:rsid w:val="00602204"/>
    <w:rsid w:val="00604E4C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38DB"/>
    <w:rsid w:val="00714386"/>
    <w:rsid w:val="0071468F"/>
    <w:rsid w:val="007159CD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01F4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1C1E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4669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2</cp:revision>
  <cp:lastPrinted>2023-10-03T11:02:00Z</cp:lastPrinted>
  <dcterms:created xsi:type="dcterms:W3CDTF">2023-10-03T11:02:00Z</dcterms:created>
  <dcterms:modified xsi:type="dcterms:W3CDTF">2023-10-03T11:02:00Z</dcterms:modified>
</cp:coreProperties>
</file>