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F12FC4">
        <w:rPr>
          <w:rFonts w:ascii="Arial" w:hAnsi="Arial" w:cs="Arial"/>
          <w:b/>
          <w:sz w:val="36"/>
          <w:szCs w:val="36"/>
        </w:rPr>
        <w:t>77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F12FC4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F12FC4">
        <w:rPr>
          <w:rFonts w:ascii="Arial" w:hAnsi="Arial" w:cs="Arial"/>
          <w:b/>
          <w:sz w:val="26"/>
          <w:szCs w:val="26"/>
        </w:rPr>
        <w:t>INSTITUI A POLÍTICA MUNICIPAL DE INCLUSÃO DIGITAL E TECNOLÓGICA,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F12FC4">
        <w:rPr>
          <w:rFonts w:ascii="Arial" w:hAnsi="Arial" w:cs="Arial"/>
          <w:sz w:val="26"/>
          <w:szCs w:val="26"/>
        </w:rPr>
        <w:t>05</w:t>
      </w:r>
      <w:bookmarkStart w:id="0" w:name="_GoBack"/>
      <w:bookmarkEnd w:id="0"/>
      <w:r w:rsidR="00F12FC4">
        <w:rPr>
          <w:rFonts w:ascii="Arial" w:hAnsi="Arial" w:cs="Arial"/>
          <w:sz w:val="26"/>
          <w:szCs w:val="26"/>
        </w:rPr>
        <w:t xml:space="preserve"> de Junho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1° –</w:t>
      </w:r>
      <w:r>
        <w:rPr>
          <w:rFonts w:ascii="Arial" w:hAnsi="Arial" w:cs="Arial"/>
        </w:rPr>
        <w:t xml:space="preserve"> Fica instituída a Política Municipal de Inclusão Digital e Tecnológica na Estância Turística de Barra Bonita, que visa a promover o acesso a tecnologias e à conectividade, a capacitação dos cidadãos para o uso de tecnologias, o fomento às ações de fabricação digital, o engajamento de cidadãos e organizações em torno da inovação e da solução colaborativa de problemas, o financiamento e a incubação de projetos de inovação tecnológica, o financiamento de projetos relativos à avaliação pelos usuários dos serviços públicos e ao atendimento de seus direitos, e a redução de desigualdades por meio de projetos e iniciativas de inclusão.</w:t>
      </w:r>
    </w:p>
    <w:p w:rsidR="00F12FC4" w:rsidRDefault="00F12FC4" w:rsidP="00F12FC4">
      <w:pPr>
        <w:jc w:val="both"/>
        <w:rPr>
          <w:rFonts w:ascii="Arial" w:hAnsi="Arial" w:cs="Arial"/>
          <w:b/>
        </w:rPr>
      </w:pPr>
    </w:p>
    <w:p w:rsidR="00F12FC4" w:rsidRDefault="00F12FC4" w:rsidP="00F12FC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Política Municipal de Inclusão Digital e Tecnológica abrange os equipamentos de inclusão digital, os laboratórios de fabricação digital, a disponibilização de sinal aberto para conexão à Internet e outras ações e iniciativas correlatas, conforme especificados pelo Sistema Municipal de Inclusão Digital e Tecnológica.</w:t>
      </w:r>
    </w:p>
    <w:p w:rsidR="00F12FC4" w:rsidRDefault="00F12FC4" w:rsidP="00F12FC4">
      <w:pPr>
        <w:jc w:val="both"/>
        <w:rPr>
          <w:rFonts w:ascii="Arial" w:hAnsi="Arial" w:cs="Arial"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2° –</w:t>
      </w:r>
      <w:r>
        <w:rPr>
          <w:rFonts w:ascii="Arial" w:hAnsi="Arial" w:cs="Arial"/>
        </w:rPr>
        <w:t xml:space="preserve"> São diretrizes da Política Municipal de Inclusão Digital e Tecnológica: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>inclusão social, garantia de direitos, desenvolvimento de habilidades e competências necessárias ao cotidiano;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fomento à produção de ferramentas de inovação tecnológica; 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>aumento de eficiência dos serviços públicos; e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permanente avaliação de sua qualidade e seu desempenho.</w:t>
      </w:r>
    </w:p>
    <w:p w:rsidR="00F12FC4" w:rsidRDefault="00F12FC4" w:rsidP="00F12FC4">
      <w:pPr>
        <w:jc w:val="both"/>
        <w:rPr>
          <w:rFonts w:ascii="Arial" w:hAnsi="Arial" w:cs="Arial"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São princípios da Política Municipal de Inclusão Digital e Tecnológica: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universalidade;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gratuidade de acesso;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participação social;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redução de desigualdades;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formação dos cidadãos para o uso de tecnologias;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capacitação profissional dos cidadãos;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valorização de saberes informais de comunidades locais;</w:t>
      </w:r>
      <w:r>
        <w:rPr>
          <w:rFonts w:ascii="Arial" w:hAnsi="Arial" w:cs="Arial"/>
        </w:rPr>
        <w:tab/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o desenvolvimento de vínculos e relação de confiança entre Estado e comunidade;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articulação sistemática com órgãos e entidades públicos e organizações privadas; e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 adoção de soluções tecnológicas interoperáveis e integradas.</w:t>
      </w:r>
    </w:p>
    <w:p w:rsidR="00F12FC4" w:rsidRDefault="00F12FC4" w:rsidP="00F12FC4">
      <w:pPr>
        <w:jc w:val="both"/>
        <w:rPr>
          <w:rFonts w:ascii="Arial" w:hAnsi="Arial" w:cs="Arial"/>
        </w:rPr>
      </w:pPr>
    </w:p>
    <w:p w:rsidR="00F12FC4" w:rsidRDefault="00F12FC4" w:rsidP="00F12FC4">
      <w:pPr>
        <w:jc w:val="both"/>
        <w:rPr>
          <w:rFonts w:ascii="Arial" w:hAnsi="Arial" w:cs="Arial"/>
        </w:rPr>
      </w:pPr>
    </w:p>
    <w:p w:rsidR="00F12FC4" w:rsidRDefault="00F12FC4" w:rsidP="00F12FC4">
      <w:pPr>
        <w:jc w:val="both"/>
        <w:rPr>
          <w:rFonts w:ascii="Arial" w:hAnsi="Arial" w:cs="Arial"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4°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O Sistema Municipal de Inclusão Digital e Tecnológica compreende as atividades de planejamento, governança, coordenação, organização, operação, controle e supervisão dos recursos empregados para a implantação da Política Municipal de Inclusão Digital e Tecnológica.</w:t>
      </w:r>
    </w:p>
    <w:p w:rsidR="00F12FC4" w:rsidRDefault="00F12FC4" w:rsidP="00F12FC4">
      <w:pPr>
        <w:ind w:firstLine="708"/>
        <w:jc w:val="both"/>
        <w:rPr>
          <w:rFonts w:ascii="Arial" w:hAnsi="Arial" w:cs="Arial"/>
          <w:b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O Sistema Municipal de Inclusão Digital e Tecnológica será coordenado pela Secretaria Municipal designada pelo Poder Executivo.</w:t>
      </w:r>
    </w:p>
    <w:p w:rsidR="00F12FC4" w:rsidRDefault="00F12FC4" w:rsidP="00F12FC4">
      <w:pPr>
        <w:ind w:firstLine="708"/>
        <w:jc w:val="both"/>
        <w:rPr>
          <w:rFonts w:ascii="Arial" w:hAnsi="Arial" w:cs="Arial"/>
          <w:b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Ato específico da Administração regulamentará a composição e o funcionamento do Sistema Municipal de Inclusão Digital e Tecnológica.</w:t>
      </w: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As atividades do Sistema Municipal de Inclusão Digital e Tecnológica deverão privilegiar instrumentos de parceria com organizações públicas e privadas, especialmente para a oferta de atividades de capacitação e a operação de equipamentos e recursos, observada a Lei Federal n.º 13.019, de 31 de julho de 2014, suas alterações e demais instrumentos aplicáveis. </w:t>
      </w:r>
    </w:p>
    <w:p w:rsidR="00F12FC4" w:rsidRDefault="00F12FC4" w:rsidP="00F12FC4">
      <w:pPr>
        <w:jc w:val="both"/>
        <w:rPr>
          <w:rFonts w:ascii="Arial" w:hAnsi="Arial" w:cs="Arial"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Cabe ao Poder Público garantir a proteção de dados pessoais dos usuários, com o objetivo de proteger os direitos fundamentais de liberdade e de privacidade e o livre desenvolvimento da personalidade das pessoas naturais, observado o disposto nas Lei Federal n° 13.709, de 14 de agosto de 2018.</w:t>
      </w:r>
    </w:p>
    <w:p w:rsidR="00F12FC4" w:rsidRDefault="00F12FC4" w:rsidP="00F12FC4">
      <w:pPr>
        <w:jc w:val="both"/>
        <w:rPr>
          <w:rFonts w:ascii="Arial" w:hAnsi="Arial" w:cs="Arial"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As despesas decorrentes da aplicação desta lei correrão por conta de dotações orçamentárias próprias e serão suplementadas, se necessário.</w:t>
      </w:r>
    </w:p>
    <w:p w:rsidR="00F12FC4" w:rsidRDefault="00F12FC4" w:rsidP="00F12FC4">
      <w:pPr>
        <w:jc w:val="both"/>
        <w:rPr>
          <w:rFonts w:ascii="Arial" w:hAnsi="Arial" w:cs="Arial"/>
        </w:rPr>
      </w:pPr>
    </w:p>
    <w:p w:rsidR="00F12FC4" w:rsidRDefault="00F12FC4" w:rsidP="00F12F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8°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Esta Lei entra em vigor na data de sua publicação.</w:t>
      </w:r>
    </w:p>
    <w:p w:rsidR="00F12FC4" w:rsidRDefault="00FB2E37" w:rsidP="00F12FC4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F12FC4" w:rsidRDefault="00C146DD" w:rsidP="00F12FC4">
      <w:pPr>
        <w:spacing w:line="300" w:lineRule="exact"/>
        <w:ind w:right="-142"/>
        <w:jc w:val="right"/>
        <w:rPr>
          <w:rFonts w:ascii="Tahoma" w:hAnsi="Tahoma" w:cs="Tahoma"/>
          <w:color w:val="000000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F12FC4">
        <w:rPr>
          <w:rFonts w:ascii="Arial" w:hAnsi="Arial" w:cs="Arial"/>
          <w:sz w:val="26"/>
          <w:szCs w:val="26"/>
        </w:rPr>
        <w:t xml:space="preserve">06 de Junho de </w:t>
      </w:r>
      <w:r w:rsidR="00615B87" w:rsidRPr="007C6F80">
        <w:rPr>
          <w:rFonts w:ascii="Arial" w:hAnsi="Arial" w:cs="Arial"/>
          <w:sz w:val="26"/>
          <w:szCs w:val="26"/>
        </w:rPr>
        <w:t>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2023-06-06T10:54:00Z</cp:lastPrinted>
  <dcterms:created xsi:type="dcterms:W3CDTF">2023-06-06T10:52:00Z</dcterms:created>
  <dcterms:modified xsi:type="dcterms:W3CDTF">2023-06-06T10:55:00Z</dcterms:modified>
</cp:coreProperties>
</file>