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6813">
        <w:rPr>
          <w:rFonts w:ascii="Arial" w:hAnsi="Arial" w:cs="Arial"/>
          <w:b/>
          <w:sz w:val="36"/>
          <w:szCs w:val="36"/>
        </w:rPr>
        <w:t>6</w:t>
      </w:r>
      <w:r w:rsidR="002B73E3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2B73E3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2B73E3">
        <w:rPr>
          <w:rFonts w:ascii="Arial" w:hAnsi="Arial" w:cs="Arial"/>
          <w:b/>
          <w:bCs/>
          <w:sz w:val="26"/>
          <w:szCs w:val="26"/>
        </w:rPr>
        <w:t>ALTERA A REDAÇÃO DO ART. 2º LEI N° 3.207 DE 25 DE ABRIL DE 2017, QUE “INSTITUI A SEMANA DE COMEMORAÇÃO EM HOMENAGEM AO COMENDADOR ORLANDO CHESINI OMETTO.”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7C36B2">
        <w:rPr>
          <w:rFonts w:ascii="Arial" w:hAnsi="Arial" w:cs="Arial"/>
          <w:sz w:val="26"/>
          <w:szCs w:val="26"/>
        </w:rPr>
        <w:t>08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2B73E3" w:rsidRDefault="002B73E3" w:rsidP="002B73E3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b w:val="0"/>
          <w:i/>
        </w:rPr>
        <w:t>O artigo 2º da Lei 3.207 de 25 de abril de 2017 passa a viger com a seguinte redação:</w:t>
      </w:r>
    </w:p>
    <w:p w:rsidR="002B73E3" w:rsidRDefault="002B73E3" w:rsidP="002B73E3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 xml:space="preserve">Art. 2º </w:t>
      </w:r>
      <w:r>
        <w:rPr>
          <w:rStyle w:val="Forte"/>
          <w:rFonts w:ascii="Arial" w:hAnsi="Arial" w:cs="Arial"/>
        </w:rPr>
        <w:t>–</w:t>
      </w:r>
      <w:r>
        <w:rPr>
          <w:rStyle w:val="Forte"/>
          <w:rFonts w:ascii="Arial" w:hAnsi="Arial" w:cs="Arial"/>
          <w:b w:val="0"/>
          <w:i/>
        </w:rPr>
        <w:t xml:space="preserve"> A semana da comemoração a que se refere o artigo anterior desta Lei, deverá estar prevista no calendário de atividades turísticas do Município e de todas as escolas da Rede Municipal de Ensino, </w:t>
      </w:r>
      <w:r>
        <w:rPr>
          <w:rStyle w:val="Forte"/>
          <w:rFonts w:ascii="Arial" w:hAnsi="Arial" w:cs="Arial"/>
          <w:i/>
        </w:rPr>
        <w:t>excetuadas as de Educação Infantil</w:t>
      </w:r>
      <w:r>
        <w:rPr>
          <w:rStyle w:val="Forte"/>
          <w:rFonts w:ascii="Arial" w:hAnsi="Arial" w:cs="Arial"/>
          <w:b w:val="0"/>
          <w:i/>
        </w:rPr>
        <w:t>, com o objetivo de conscientizar os cidadãos e os estudantes a respeito da história do empresário, sua influência e importância para o desenvolvimento de nosso Município.</w:t>
      </w:r>
    </w:p>
    <w:p w:rsidR="002B73E3" w:rsidRDefault="002B73E3" w:rsidP="002B73E3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 xml:space="preserve">Artigo 2º – </w:t>
      </w:r>
      <w:r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2B73E3" w:rsidRDefault="002B73E3" w:rsidP="002B73E3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>Artigo 3º –</w:t>
      </w:r>
      <w:r>
        <w:rPr>
          <w:rStyle w:val="Forte"/>
          <w:rFonts w:ascii="Arial" w:hAnsi="Arial" w:cs="Arial"/>
          <w:b w:val="0"/>
        </w:rPr>
        <w:t xml:space="preserve"> Esta Lei entra em vigor na data de sua publicação.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bookmarkStart w:id="0" w:name="_GoBack"/>
      <w:bookmarkEnd w:id="0"/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7C36B2">
        <w:rPr>
          <w:rFonts w:ascii="Arial" w:hAnsi="Arial" w:cs="Arial"/>
          <w:sz w:val="26"/>
          <w:szCs w:val="26"/>
        </w:rPr>
        <w:t>09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2023-05-09T11:20:00Z</cp:lastPrinted>
  <dcterms:created xsi:type="dcterms:W3CDTF">2023-05-09T11:19:00Z</dcterms:created>
  <dcterms:modified xsi:type="dcterms:W3CDTF">2023-05-09T11:20:00Z</dcterms:modified>
</cp:coreProperties>
</file>