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3F" w:rsidRDefault="00B0323F" w:rsidP="00B0323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B0323F" w:rsidRDefault="00B0323F" w:rsidP="00B0323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B0323F" w:rsidRDefault="00B0323F" w:rsidP="00B0323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356</w:t>
      </w:r>
      <w:r>
        <w:rPr>
          <w:rFonts w:ascii="Arial" w:hAnsi="Arial" w:cs="Arial"/>
          <w:b/>
          <w:sz w:val="36"/>
          <w:szCs w:val="36"/>
        </w:rPr>
        <w:t>3</w:t>
      </w:r>
    </w:p>
    <w:p w:rsidR="00B0323F" w:rsidRDefault="00B0323F" w:rsidP="00B0323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B0323F" w:rsidRDefault="00B0323F" w:rsidP="00B0323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B0323F" w:rsidRPr="00B0323F" w:rsidRDefault="00B0323F" w:rsidP="00B0323F">
      <w:pPr>
        <w:spacing w:line="320" w:lineRule="exact"/>
        <w:ind w:left="5103"/>
        <w:jc w:val="both"/>
        <w:rPr>
          <w:rFonts w:ascii="Arial" w:hAnsi="Arial" w:cs="Arial"/>
          <w:snapToGrid w:val="0"/>
          <w:sz w:val="26"/>
          <w:szCs w:val="26"/>
        </w:rPr>
      </w:pPr>
      <w:r w:rsidRPr="00B0323F">
        <w:rPr>
          <w:rFonts w:ascii="Arial" w:hAnsi="Arial" w:cs="Arial"/>
          <w:snapToGrid w:val="0"/>
          <w:sz w:val="26"/>
          <w:szCs w:val="26"/>
        </w:rPr>
        <w:t>Promove a desafetação de área pública que especifica.</w:t>
      </w:r>
    </w:p>
    <w:p w:rsidR="00B0323F" w:rsidRDefault="00B0323F" w:rsidP="00B0323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B0323F" w:rsidRDefault="00B0323F" w:rsidP="00B0323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0323F" w:rsidRDefault="00B0323F" w:rsidP="00B0323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08 de Maio de 2023</w:t>
      </w:r>
      <w:r w:rsidRPr="002A4E47">
        <w:rPr>
          <w:rFonts w:ascii="Arial" w:hAnsi="Arial" w:cs="Arial"/>
          <w:szCs w:val="26"/>
        </w:rPr>
        <w:t>, APROVOU:</w:t>
      </w:r>
    </w:p>
    <w:p w:rsidR="00B0323F" w:rsidRDefault="00B0323F" w:rsidP="00B0323F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B0323F" w:rsidRDefault="00B0323F" w:rsidP="00B0323F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B0323F" w:rsidRPr="00B0323F" w:rsidRDefault="00B0323F" w:rsidP="00B0323F">
      <w:pPr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B0323F">
        <w:rPr>
          <w:rFonts w:ascii="Arial" w:hAnsi="Arial" w:cs="Arial"/>
          <w:b/>
          <w:bCs/>
        </w:rPr>
        <w:t xml:space="preserve">Art. 1º </w:t>
      </w:r>
      <w:r w:rsidRPr="00B0323F">
        <w:rPr>
          <w:rFonts w:ascii="Arial" w:hAnsi="Arial" w:cs="Arial"/>
          <w:snapToGrid w:val="0"/>
        </w:rPr>
        <w:t xml:space="preserve">Fica desafetado da categoria de “BEM DO POVO” e transferido para a categoria de “BEM PÚBLICO – SISTEMA DE RECREIO” o imóvel localizado na Avenida José </w:t>
      </w:r>
      <w:proofErr w:type="spellStart"/>
      <w:r w:rsidRPr="00B0323F">
        <w:rPr>
          <w:rFonts w:ascii="Arial" w:hAnsi="Arial" w:cs="Arial"/>
          <w:snapToGrid w:val="0"/>
        </w:rPr>
        <w:t>Ghedin</w:t>
      </w:r>
      <w:proofErr w:type="spellEnd"/>
      <w:r w:rsidRPr="00B0323F">
        <w:rPr>
          <w:rFonts w:ascii="Arial" w:hAnsi="Arial" w:cs="Arial"/>
          <w:snapToGrid w:val="0"/>
        </w:rPr>
        <w:t>, denominado Porção “A”, da quadra nº 457-459 da Planta Geral da Cidade, do loteamento “Jardim Nova Barra”, com área de 511,67 m², objeto da Matrícula nº 34.156, do Cartório de Registro de Imóveis local.</w:t>
      </w:r>
    </w:p>
    <w:p w:rsidR="00B0323F" w:rsidRPr="00B0323F" w:rsidRDefault="00B0323F" w:rsidP="00B0323F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b/>
          <w:bCs/>
        </w:rPr>
      </w:pPr>
    </w:p>
    <w:p w:rsidR="00B0323F" w:rsidRPr="00B0323F" w:rsidRDefault="00B0323F" w:rsidP="00B0323F">
      <w:pPr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B0323F">
        <w:rPr>
          <w:rFonts w:ascii="Arial" w:hAnsi="Arial" w:cs="Arial"/>
          <w:b/>
          <w:snapToGrid w:val="0"/>
        </w:rPr>
        <w:t xml:space="preserve">Art. 2° </w:t>
      </w:r>
      <w:r w:rsidRPr="00B0323F">
        <w:rPr>
          <w:rFonts w:ascii="Arial" w:hAnsi="Arial" w:cs="Arial"/>
          <w:snapToGrid w:val="0"/>
        </w:rPr>
        <w:t>As despesas decorrentes da presente Lei correrão por conta das dotações próprias do orçamento vigente.</w:t>
      </w:r>
    </w:p>
    <w:p w:rsidR="00B0323F" w:rsidRPr="00B0323F" w:rsidRDefault="00B0323F" w:rsidP="00B0323F">
      <w:pPr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B0323F" w:rsidRPr="00B0323F" w:rsidRDefault="00B0323F" w:rsidP="00B0323F">
      <w:pPr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B0323F">
        <w:rPr>
          <w:rFonts w:ascii="Arial" w:hAnsi="Arial" w:cs="Arial"/>
          <w:b/>
          <w:snapToGrid w:val="0"/>
        </w:rPr>
        <w:t xml:space="preserve">Art. 3° </w:t>
      </w:r>
      <w:r w:rsidRPr="00B0323F">
        <w:rPr>
          <w:rFonts w:ascii="Arial" w:hAnsi="Arial" w:cs="Arial"/>
          <w:snapToGrid w:val="0"/>
        </w:rPr>
        <w:t>Esta Lei entra em vigor na data de sua publicação.</w:t>
      </w:r>
    </w:p>
    <w:p w:rsidR="00B0323F" w:rsidRPr="00E51C1E" w:rsidRDefault="00B0323F" w:rsidP="00B0323F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</w:p>
    <w:p w:rsidR="00B0323F" w:rsidRDefault="00B0323F" w:rsidP="00B0323F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09 de Maio de 2023</w:t>
      </w:r>
      <w:r w:rsidRPr="00431B5D">
        <w:rPr>
          <w:rFonts w:ascii="Arial" w:hAnsi="Arial" w:cs="Arial"/>
          <w:szCs w:val="26"/>
        </w:rPr>
        <w:t>.</w:t>
      </w:r>
    </w:p>
    <w:p w:rsidR="00B0323F" w:rsidRDefault="00B0323F" w:rsidP="00B0323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0323F" w:rsidRDefault="00B0323F" w:rsidP="00B0323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0323F" w:rsidRDefault="00B0323F" w:rsidP="00B0323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0323F" w:rsidRDefault="00B0323F" w:rsidP="00B0323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0323F" w:rsidRDefault="00B0323F" w:rsidP="00B0323F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0323F" w:rsidRPr="00A516E2" w:rsidRDefault="00B0323F" w:rsidP="00B0323F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B0323F" w:rsidRPr="00A516E2" w:rsidRDefault="00B0323F" w:rsidP="00B0323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B0323F" w:rsidRDefault="00B0323F" w:rsidP="00B0323F"/>
    <w:p w:rsidR="00D96352" w:rsidRDefault="00D96352"/>
    <w:sectPr w:rsidR="00D9635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3F"/>
    <w:rsid w:val="00B0323F"/>
    <w:rsid w:val="00D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19C4-0731-41B2-A520-2DFC21C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032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032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32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0323F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0323F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2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2023-05-09T11:00:00Z</cp:lastPrinted>
  <dcterms:created xsi:type="dcterms:W3CDTF">2023-05-09T10:57:00Z</dcterms:created>
  <dcterms:modified xsi:type="dcterms:W3CDTF">2023-05-09T11:01:00Z</dcterms:modified>
</cp:coreProperties>
</file>