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4B5481">
        <w:rPr>
          <w:rFonts w:ascii="Arial" w:hAnsi="Arial" w:cs="Arial"/>
          <w:b/>
          <w:sz w:val="36"/>
          <w:szCs w:val="36"/>
        </w:rPr>
        <w:t>5</w:t>
      </w:r>
      <w:r w:rsidR="00782717">
        <w:rPr>
          <w:rFonts w:ascii="Arial" w:hAnsi="Arial" w:cs="Arial"/>
          <w:b/>
          <w:sz w:val="36"/>
          <w:szCs w:val="36"/>
        </w:rPr>
        <w:t>4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782717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782717">
        <w:rPr>
          <w:rFonts w:ascii="Arial" w:hAnsi="Arial" w:cs="Arial"/>
          <w:b/>
          <w:bCs/>
          <w:sz w:val="26"/>
          <w:szCs w:val="26"/>
        </w:rPr>
        <w:t>DISPÕE SOBRE A DESPESA DE VIAGEM DE PESSOAS HIPOSSUFICIENTES PARA TRATAMENTO DE SAÚDE FORA DO ESTADO DE SÃO PAULO - TSFES,</w:t>
      </w:r>
      <w:bookmarkStart w:id="0" w:name="_GoBack"/>
      <w:bookmarkEnd w:id="0"/>
      <w:r w:rsidRPr="00782717">
        <w:rPr>
          <w:rFonts w:ascii="Arial" w:hAnsi="Arial" w:cs="Arial"/>
          <w:b/>
          <w:bCs/>
          <w:sz w:val="26"/>
          <w:szCs w:val="26"/>
        </w:rPr>
        <w:t xml:space="preserve"> NO MUNICÍPIO DA ESTÂNCIA TURÍSTICA DE BARRA BONITA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82717">
        <w:rPr>
          <w:rFonts w:ascii="Arial" w:hAnsi="Arial" w:cs="Arial"/>
          <w:szCs w:val="26"/>
        </w:rPr>
        <w:t>10</w:t>
      </w:r>
      <w:r w:rsidR="0072467D">
        <w:rPr>
          <w:rFonts w:ascii="Arial" w:hAnsi="Arial" w:cs="Arial"/>
          <w:szCs w:val="26"/>
        </w:rPr>
        <w:t xml:space="preserve"> de Abril</w:t>
      </w:r>
      <w:r w:rsidR="00615B87">
        <w:rPr>
          <w:rFonts w:ascii="Arial" w:hAnsi="Arial" w:cs="Arial"/>
          <w:szCs w:val="26"/>
        </w:rPr>
        <w:t xml:space="preserve"> de 2023</w:t>
      </w:r>
      <w:r w:rsidRPr="002A4E47">
        <w:rPr>
          <w:rFonts w:ascii="Arial" w:hAnsi="Arial" w:cs="Arial"/>
          <w:szCs w:val="26"/>
        </w:rPr>
        <w:t>, APROVOU:</w:t>
      </w:r>
    </w:p>
    <w:p w:rsidR="00615B87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782717" w:rsidRDefault="00F51F1C" w:rsidP="00782717">
      <w:pPr>
        <w:jc w:val="both"/>
        <w:rPr>
          <w:rFonts w:ascii="Arial" w:eastAsiaTheme="minorHAnsi" w:hAnsi="Arial" w:cs="Arial"/>
          <w:szCs w:val="20"/>
          <w:shd w:val="clear" w:color="auto" w:fill="FFFFFF"/>
          <w:lang w:eastAsia="en-US"/>
        </w:rPr>
      </w:pPr>
      <w:r>
        <w:rPr>
          <w:rFonts w:ascii="Arial" w:hAnsi="Arial" w:cs="Arial"/>
          <w:b/>
          <w:sz w:val="26"/>
          <w:szCs w:val="26"/>
        </w:rPr>
        <w:tab/>
      </w:r>
      <w:r w:rsidR="00782717" w:rsidRPr="00782717"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>Art. 1º </w:t>
      </w:r>
      <w:r w:rsidR="00782717" w:rsidRPr="00782717">
        <w:rPr>
          <w:rFonts w:ascii="Arial" w:eastAsiaTheme="minorHAnsi" w:hAnsi="Arial" w:cs="Arial"/>
          <w:szCs w:val="20"/>
          <w:shd w:val="clear" w:color="auto" w:fill="FFFFFF"/>
          <w:lang w:eastAsia="en-US"/>
        </w:rPr>
        <w:t>Esta Lei dispõe sobre a concessão de Auxílio para o custeio de despesas de viagens em tratamento de saúde fora do Estado de São Paulo, vinculado ao Sistema Único de Saúde (SUS), a pessoas reconhecidamente hipossuficientes domiciliadas no Município da Estância Turística de Barra Bonita.</w:t>
      </w:r>
    </w:p>
    <w:p w:rsidR="00782717" w:rsidRPr="00782717" w:rsidRDefault="00782717" w:rsidP="00782717">
      <w:pPr>
        <w:jc w:val="both"/>
        <w:rPr>
          <w:rFonts w:ascii="Arial" w:eastAsiaTheme="minorHAnsi" w:hAnsi="Arial" w:cs="Arial"/>
          <w:szCs w:val="20"/>
          <w:shd w:val="clear" w:color="auto" w:fill="FFFFFF"/>
          <w:lang w:eastAsia="en-US"/>
        </w:rPr>
      </w:pPr>
    </w:p>
    <w:p w:rsidR="00782717" w:rsidRPr="00782717" w:rsidRDefault="00782717" w:rsidP="00782717">
      <w:pPr>
        <w:spacing w:after="200" w:line="276" w:lineRule="auto"/>
        <w:jc w:val="both"/>
        <w:rPr>
          <w:rFonts w:ascii="Arial" w:eastAsiaTheme="minorHAnsi" w:hAnsi="Arial" w:cs="Arial"/>
          <w:szCs w:val="20"/>
          <w:shd w:val="clear" w:color="auto" w:fill="FFFFFF"/>
          <w:lang w:eastAsia="en-US"/>
        </w:rPr>
      </w:pPr>
      <w:r w:rsidRPr="00782717"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 xml:space="preserve"> </w:t>
      </w:r>
      <w:r w:rsidRPr="00782717"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ab/>
        <w:t>§1º</w:t>
      </w:r>
      <w:r w:rsidRPr="00782717">
        <w:rPr>
          <w:rFonts w:ascii="Arial" w:eastAsiaTheme="minorHAnsi" w:hAnsi="Arial" w:cs="Arial"/>
          <w:szCs w:val="20"/>
          <w:shd w:val="clear" w:color="auto" w:fill="FFFFFF"/>
          <w:lang w:eastAsia="en-US"/>
        </w:rPr>
        <w:t xml:space="preserve"> Por Tratamento de Saúde Fora do Estado de São Paulo - TSFES, entendem-se despesas decorrentes do deslocamento de pacientes e de seu acompanhante, ou somente deste último, quando houver necessidade justificada, para a realização de consultas, exames ou tratamentos de saúde, ainda não disponibilizados no âmbito do Sistema Único de Saúde (SUS) em âmbito Municipal e Estadual.</w:t>
      </w:r>
    </w:p>
    <w:p w:rsidR="00782717" w:rsidRPr="00782717" w:rsidRDefault="00782717" w:rsidP="00782717">
      <w:pPr>
        <w:spacing w:after="200" w:line="276" w:lineRule="auto"/>
        <w:jc w:val="both"/>
        <w:rPr>
          <w:rFonts w:ascii="Arial" w:eastAsiaTheme="minorHAnsi" w:hAnsi="Arial" w:cs="Arial"/>
          <w:szCs w:val="20"/>
          <w:shd w:val="clear" w:color="auto" w:fill="FFFFFF"/>
          <w:lang w:eastAsia="en-US"/>
        </w:rPr>
      </w:pPr>
      <w:r w:rsidRPr="00782717"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 xml:space="preserve"> </w:t>
      </w:r>
      <w:r w:rsidRPr="00782717"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ab/>
        <w:t>§2º</w:t>
      </w:r>
      <w:r w:rsidRPr="00782717">
        <w:rPr>
          <w:rFonts w:ascii="Arial" w:eastAsiaTheme="minorHAnsi" w:hAnsi="Arial" w:cs="Arial"/>
          <w:szCs w:val="20"/>
          <w:shd w:val="clear" w:color="auto" w:fill="FFFFFF"/>
          <w:lang w:eastAsia="en-US"/>
        </w:rPr>
        <w:t xml:space="preserve"> Para os fins desta lei consideram-se despesas decorrentes do tratamento em saúde fora do Estado de São Paulo, o transporte para o local de destino e no próprio local de tratamento, a hospedagem e a alimentação de paciente e um acompanhante enquanto perdurar o tratamento ou por necessidade justificada.</w:t>
      </w:r>
    </w:p>
    <w:p w:rsidR="00782717" w:rsidRPr="00782717" w:rsidRDefault="00782717" w:rsidP="00782717">
      <w:pPr>
        <w:spacing w:after="200" w:line="276" w:lineRule="auto"/>
        <w:jc w:val="both"/>
        <w:rPr>
          <w:rFonts w:ascii="Arial" w:eastAsiaTheme="minorHAnsi" w:hAnsi="Arial" w:cs="Arial"/>
          <w:szCs w:val="20"/>
          <w:shd w:val="clear" w:color="auto" w:fill="FFFFFF"/>
          <w:lang w:eastAsia="en-US"/>
        </w:rPr>
      </w:pPr>
      <w:r w:rsidRPr="00782717"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 xml:space="preserve"> </w:t>
      </w:r>
      <w:r w:rsidRPr="00782717"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ab/>
        <w:t>§3º</w:t>
      </w:r>
      <w:r w:rsidRPr="00782717">
        <w:rPr>
          <w:rFonts w:ascii="Arial" w:eastAsiaTheme="minorHAnsi" w:hAnsi="Arial" w:cs="Arial"/>
          <w:szCs w:val="20"/>
          <w:shd w:val="clear" w:color="auto" w:fill="FFFFFF"/>
          <w:lang w:eastAsia="en-US"/>
        </w:rPr>
        <w:t xml:space="preserve"> O Auxílio TSFES será concedido, exclusivamente, a pacientes reconhecidamente hipossuficientes domiciliadas no Município, atendidos pelo Sistema Único de Saúde (SUS) através da rede pública ou conveniada/contratada.</w:t>
      </w:r>
    </w:p>
    <w:p w:rsidR="00782717" w:rsidRPr="00782717" w:rsidRDefault="00782717" w:rsidP="00782717">
      <w:pPr>
        <w:spacing w:after="200" w:line="276" w:lineRule="auto"/>
        <w:ind w:firstLine="708"/>
        <w:jc w:val="both"/>
        <w:rPr>
          <w:rFonts w:ascii="Arial" w:eastAsiaTheme="minorHAnsi" w:hAnsi="Arial" w:cs="Arial"/>
          <w:szCs w:val="20"/>
          <w:shd w:val="clear" w:color="auto" w:fill="FFFFFF"/>
          <w:lang w:eastAsia="en-US"/>
        </w:rPr>
      </w:pPr>
      <w:r w:rsidRPr="00782717"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 xml:space="preserve">§4º </w:t>
      </w:r>
      <w:r w:rsidRPr="00782717">
        <w:rPr>
          <w:rFonts w:ascii="Arial" w:eastAsiaTheme="minorHAnsi" w:hAnsi="Arial" w:cs="Arial"/>
          <w:szCs w:val="20"/>
          <w:shd w:val="clear" w:color="auto" w:fill="FFFFFF"/>
          <w:lang w:eastAsia="en-US"/>
        </w:rPr>
        <w:t>Excepcionalmente, poderá ser autorizado</w:t>
      </w:r>
      <w:r w:rsidRPr="00782717"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ab/>
      </w:r>
      <w:r w:rsidRPr="00782717">
        <w:rPr>
          <w:rFonts w:ascii="Arial" w:eastAsiaTheme="minorHAnsi" w:hAnsi="Arial" w:cs="Arial"/>
          <w:szCs w:val="20"/>
          <w:shd w:val="clear" w:color="auto" w:fill="FFFFFF"/>
          <w:lang w:eastAsia="en-US"/>
        </w:rPr>
        <w:t>o custeio de despesas de viagem e alimentação para pessoas da família restrita do paciente, quando solicitado essa presença pelo médico onde se encontra internado o paciente, desde que este esteja recebendo atendimento através do SUS.</w:t>
      </w:r>
    </w:p>
    <w:p w:rsidR="00782717" w:rsidRPr="00782717" w:rsidRDefault="00782717" w:rsidP="00782717">
      <w:pPr>
        <w:spacing w:after="200" w:line="276" w:lineRule="auto"/>
        <w:jc w:val="both"/>
        <w:rPr>
          <w:rFonts w:ascii="Arial" w:eastAsiaTheme="minorHAnsi" w:hAnsi="Arial" w:cs="Arial"/>
          <w:szCs w:val="20"/>
          <w:shd w:val="clear" w:color="auto" w:fill="FFFFFF"/>
          <w:lang w:eastAsia="en-US"/>
        </w:rPr>
      </w:pPr>
      <w:r w:rsidRPr="00782717"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ab/>
        <w:t xml:space="preserve">Art. 2º </w:t>
      </w:r>
      <w:r w:rsidRPr="00782717">
        <w:rPr>
          <w:rFonts w:ascii="Arial" w:eastAsiaTheme="minorHAnsi" w:hAnsi="Arial" w:cs="Arial"/>
          <w:szCs w:val="20"/>
          <w:shd w:val="clear" w:color="auto" w:fill="FFFFFF"/>
          <w:lang w:eastAsia="en-US"/>
        </w:rPr>
        <w:t>O TSFES somente será autorizado, a critério do Secretário Municipal de Saúde ou do Secretário Municipal de Transportes, desde que:</w:t>
      </w:r>
    </w:p>
    <w:p w:rsidR="00782717" w:rsidRPr="00782717" w:rsidRDefault="00782717" w:rsidP="00782717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Arial" w:eastAsiaTheme="minorHAnsi" w:hAnsi="Arial" w:cs="Arial"/>
          <w:szCs w:val="20"/>
          <w:shd w:val="clear" w:color="auto" w:fill="FFFFFF"/>
          <w:lang w:eastAsia="en-US"/>
        </w:rPr>
      </w:pPr>
      <w:r w:rsidRPr="00782717">
        <w:rPr>
          <w:rFonts w:ascii="Arial" w:eastAsiaTheme="minorHAnsi" w:hAnsi="Arial" w:cs="Arial"/>
          <w:szCs w:val="20"/>
          <w:shd w:val="clear" w:color="auto" w:fill="FFFFFF"/>
          <w:lang w:eastAsia="en-US"/>
        </w:rPr>
        <w:t>O</w:t>
      </w:r>
      <w:r w:rsidRPr="00782717">
        <w:rPr>
          <w:rFonts w:ascii="Arial" w:eastAsiaTheme="minorHAnsi" w:hAnsi="Arial" w:cs="Arial"/>
          <w:szCs w:val="20"/>
          <w:shd w:val="clear" w:color="auto" w:fill="FFFFFF"/>
          <w:lang w:eastAsia="en-US"/>
        </w:rPr>
        <w:t xml:space="preserve"> paciente esteja sendo atendido pelo SUS;</w:t>
      </w:r>
    </w:p>
    <w:p w:rsidR="00782717" w:rsidRPr="00782717" w:rsidRDefault="00782717" w:rsidP="00782717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Arial" w:eastAsiaTheme="minorHAnsi" w:hAnsi="Arial" w:cs="Arial"/>
          <w:szCs w:val="20"/>
          <w:shd w:val="clear" w:color="auto" w:fill="FFFFFF"/>
          <w:lang w:eastAsia="en-US"/>
        </w:rPr>
      </w:pPr>
      <w:r w:rsidRPr="00782717">
        <w:rPr>
          <w:rFonts w:ascii="Arial" w:eastAsiaTheme="minorHAnsi" w:hAnsi="Arial" w:cs="Arial"/>
          <w:szCs w:val="20"/>
          <w:shd w:val="clear" w:color="auto" w:fill="FFFFFF"/>
          <w:lang w:eastAsia="en-US"/>
        </w:rPr>
        <w:t>Quando</w:t>
      </w:r>
      <w:r w:rsidRPr="00782717">
        <w:rPr>
          <w:rFonts w:ascii="Arial" w:eastAsiaTheme="minorHAnsi" w:hAnsi="Arial" w:cs="Arial"/>
          <w:szCs w:val="20"/>
          <w:shd w:val="clear" w:color="auto" w:fill="FFFFFF"/>
          <w:lang w:eastAsia="en-US"/>
        </w:rPr>
        <w:t xml:space="preserve"> necessária a presença de alguém da família, os interessados comprovem não possuir meios de realizar e prover as despesas de transporte e viagem;</w:t>
      </w:r>
    </w:p>
    <w:p w:rsidR="00782717" w:rsidRPr="00782717" w:rsidRDefault="00782717" w:rsidP="00782717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Arial" w:eastAsiaTheme="minorHAnsi" w:hAnsi="Arial" w:cs="Arial"/>
          <w:szCs w:val="20"/>
          <w:shd w:val="clear" w:color="auto" w:fill="FFFFFF"/>
          <w:lang w:eastAsia="en-US"/>
        </w:rPr>
      </w:pPr>
      <w:r w:rsidRPr="00782717">
        <w:rPr>
          <w:rFonts w:ascii="Arial" w:eastAsiaTheme="minorHAnsi" w:hAnsi="Arial" w:cs="Arial"/>
          <w:szCs w:val="20"/>
          <w:shd w:val="clear" w:color="auto" w:fill="FFFFFF"/>
          <w:lang w:eastAsia="en-US"/>
        </w:rPr>
        <w:lastRenderedPageBreak/>
        <w:t>Após</w:t>
      </w:r>
      <w:r w:rsidRPr="00782717">
        <w:rPr>
          <w:rFonts w:ascii="Arial" w:eastAsiaTheme="minorHAnsi" w:hAnsi="Arial" w:cs="Arial"/>
          <w:szCs w:val="20"/>
          <w:shd w:val="clear" w:color="auto" w:fill="FFFFFF"/>
          <w:lang w:eastAsia="en-US"/>
        </w:rPr>
        <w:t xml:space="preserve"> parecer socioeconômico favorável do serviço de assistência social do município.</w:t>
      </w:r>
    </w:p>
    <w:p w:rsidR="00782717" w:rsidRPr="00782717" w:rsidRDefault="00782717" w:rsidP="00782717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szCs w:val="20"/>
          <w:shd w:val="clear" w:color="auto" w:fill="FFFFFF"/>
          <w:lang w:eastAsia="en-US"/>
        </w:rPr>
      </w:pPr>
    </w:p>
    <w:p w:rsidR="00782717" w:rsidRPr="00782717" w:rsidRDefault="00782717" w:rsidP="00782717">
      <w:pPr>
        <w:spacing w:after="200" w:line="276" w:lineRule="auto"/>
        <w:jc w:val="both"/>
        <w:rPr>
          <w:rFonts w:ascii="Arial" w:eastAsiaTheme="minorHAnsi" w:hAnsi="Arial" w:cs="Arial"/>
          <w:szCs w:val="20"/>
          <w:shd w:val="clear" w:color="auto" w:fill="FFFFFF"/>
          <w:lang w:eastAsia="en-US"/>
        </w:rPr>
      </w:pPr>
      <w:r w:rsidRPr="00782717"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 xml:space="preserve"> </w:t>
      </w:r>
      <w:r w:rsidRPr="00782717"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ab/>
        <w:t>Art.</w:t>
      </w:r>
      <w:r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 xml:space="preserve"> </w:t>
      </w:r>
      <w:r w:rsidRPr="00782717"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>3º</w:t>
      </w:r>
      <w:r w:rsidRPr="00782717">
        <w:rPr>
          <w:rFonts w:ascii="Arial" w:eastAsiaTheme="minorHAnsi" w:hAnsi="Arial" w:cs="Arial"/>
          <w:szCs w:val="20"/>
          <w:shd w:val="clear" w:color="auto" w:fill="FFFFFF"/>
          <w:lang w:eastAsia="en-US"/>
        </w:rPr>
        <w:t xml:space="preserve"> A presente Lei, observada as previsões contidas na legislação e atos normativos vigentes, poderá ser regulamentada pelo Executivo por Decreto.</w:t>
      </w:r>
    </w:p>
    <w:p w:rsidR="00782717" w:rsidRPr="00782717" w:rsidRDefault="00782717" w:rsidP="00782717">
      <w:pPr>
        <w:spacing w:after="200" w:line="276" w:lineRule="auto"/>
        <w:jc w:val="both"/>
        <w:rPr>
          <w:rFonts w:ascii="Arial" w:eastAsiaTheme="minorHAnsi" w:hAnsi="Arial" w:cs="Arial"/>
          <w:szCs w:val="20"/>
          <w:shd w:val="clear" w:color="auto" w:fill="FFFFFF"/>
          <w:lang w:eastAsia="en-US"/>
        </w:rPr>
      </w:pPr>
      <w:r w:rsidRPr="00782717">
        <w:rPr>
          <w:rFonts w:ascii="Arial" w:eastAsiaTheme="minorHAnsi" w:hAnsi="Arial" w:cs="Arial"/>
          <w:szCs w:val="20"/>
          <w:shd w:val="clear" w:color="auto" w:fill="FFFFFF"/>
          <w:lang w:eastAsia="en-US"/>
        </w:rPr>
        <w:t xml:space="preserve"> </w:t>
      </w:r>
      <w:r w:rsidRPr="00782717">
        <w:rPr>
          <w:rFonts w:ascii="Arial" w:eastAsiaTheme="minorHAnsi" w:hAnsi="Arial" w:cs="Arial"/>
          <w:szCs w:val="20"/>
          <w:shd w:val="clear" w:color="auto" w:fill="FFFFFF"/>
          <w:lang w:eastAsia="en-US"/>
        </w:rPr>
        <w:tab/>
      </w:r>
      <w:r w:rsidRPr="00782717"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>Art.</w:t>
      </w:r>
      <w:r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 xml:space="preserve"> </w:t>
      </w:r>
      <w:r w:rsidRPr="00782717"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>4º</w:t>
      </w:r>
      <w:r w:rsidRPr="00782717">
        <w:rPr>
          <w:rFonts w:ascii="Arial" w:eastAsiaTheme="minorHAnsi" w:hAnsi="Arial" w:cs="Arial"/>
          <w:szCs w:val="20"/>
          <w:shd w:val="clear" w:color="auto" w:fill="FFFFFF"/>
          <w:lang w:eastAsia="en-US"/>
        </w:rPr>
        <w:t xml:space="preserve"> As despesas decorrentes desta Lei correrão à conta das dotações orçamentárias próprias consignadas no orçamento.</w:t>
      </w:r>
    </w:p>
    <w:p w:rsidR="00782717" w:rsidRDefault="00782717" w:rsidP="00782717">
      <w:pPr>
        <w:spacing w:after="200" w:line="276" w:lineRule="auto"/>
        <w:jc w:val="both"/>
        <w:rPr>
          <w:rFonts w:ascii="Arial" w:eastAsiaTheme="minorHAnsi" w:hAnsi="Arial" w:cs="Arial"/>
          <w:szCs w:val="20"/>
          <w:shd w:val="clear" w:color="auto" w:fill="FFFFFF"/>
          <w:lang w:eastAsia="en-US"/>
        </w:rPr>
      </w:pPr>
      <w:r w:rsidRPr="00782717"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 xml:space="preserve"> </w:t>
      </w:r>
      <w:r w:rsidRPr="00782717"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ab/>
        <w:t>Art.</w:t>
      </w:r>
      <w:r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 xml:space="preserve"> </w:t>
      </w:r>
      <w:r w:rsidRPr="00782717">
        <w:rPr>
          <w:rFonts w:ascii="Arial" w:eastAsiaTheme="minorHAnsi" w:hAnsi="Arial" w:cs="Arial"/>
          <w:b/>
          <w:szCs w:val="20"/>
          <w:shd w:val="clear" w:color="auto" w:fill="FFFFFF"/>
          <w:lang w:eastAsia="en-US"/>
        </w:rPr>
        <w:t xml:space="preserve">5º </w:t>
      </w:r>
      <w:r w:rsidRPr="00782717">
        <w:rPr>
          <w:rFonts w:ascii="Arial" w:eastAsiaTheme="minorHAnsi" w:hAnsi="Arial" w:cs="Arial"/>
          <w:szCs w:val="20"/>
          <w:shd w:val="clear" w:color="auto" w:fill="FFFFFF"/>
          <w:lang w:eastAsia="en-US"/>
        </w:rPr>
        <w:t>Esta Lei entra em vigor na data de sua publicação, revogada as disposições em contrário.</w:t>
      </w:r>
    </w:p>
    <w:p w:rsidR="00782717" w:rsidRDefault="00782717" w:rsidP="00AC0C0E">
      <w:pPr>
        <w:jc w:val="right"/>
        <w:rPr>
          <w:rFonts w:ascii="Arial" w:hAnsi="Arial" w:cs="Arial"/>
          <w:szCs w:val="26"/>
        </w:rPr>
      </w:pPr>
    </w:p>
    <w:p w:rsidR="00C146DD" w:rsidRDefault="00C146DD" w:rsidP="00AC0C0E">
      <w:pPr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782717">
        <w:rPr>
          <w:rFonts w:ascii="Arial" w:hAnsi="Arial" w:cs="Arial"/>
          <w:szCs w:val="26"/>
        </w:rPr>
        <w:t>11</w:t>
      </w:r>
      <w:r w:rsidR="0072467D">
        <w:rPr>
          <w:rFonts w:ascii="Arial" w:hAnsi="Arial" w:cs="Arial"/>
          <w:szCs w:val="26"/>
        </w:rPr>
        <w:t xml:space="preserve"> de Abril</w:t>
      </w:r>
      <w:r w:rsidR="00615B87">
        <w:rPr>
          <w:rFonts w:ascii="Arial" w:hAnsi="Arial" w:cs="Arial"/>
          <w:szCs w:val="26"/>
        </w:rPr>
        <w:t xml:space="preserve"> de 2023</w:t>
      </w:r>
      <w:r w:rsidRPr="00431B5D">
        <w:rPr>
          <w:rFonts w:ascii="Arial" w:hAnsi="Arial" w:cs="Arial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72467D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36800"/>
    <w:rsid w:val="00036BEC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52D0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2023-04-11T11:06:00Z</cp:lastPrinted>
  <dcterms:created xsi:type="dcterms:W3CDTF">2023-04-11T11:03:00Z</dcterms:created>
  <dcterms:modified xsi:type="dcterms:W3CDTF">2023-04-11T11:07:00Z</dcterms:modified>
</cp:coreProperties>
</file>