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F40" w:rsidRDefault="00DF1F40" w:rsidP="00DF1F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F40" w:rsidRDefault="00DF1F40" w:rsidP="00DF1F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6B2D" w:rsidRDefault="00C76B2D" w:rsidP="00DF1F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F40" w:rsidRDefault="00DF1F40" w:rsidP="00DF1F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5351" w:rsidRPr="00C76B2D" w:rsidRDefault="00BE3F36" w:rsidP="00DF1F40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C76B2D">
        <w:rPr>
          <w:rFonts w:ascii="Arial" w:hAnsi="Arial" w:cs="Arial"/>
          <w:b/>
          <w:sz w:val="44"/>
          <w:szCs w:val="44"/>
        </w:rPr>
        <w:t>MOÇÃO DE APELO</w:t>
      </w:r>
      <w:bookmarkStart w:id="0" w:name="_GoBack"/>
      <w:bookmarkEnd w:id="0"/>
    </w:p>
    <w:p w:rsidR="00DF1F40" w:rsidRPr="00DF1F40" w:rsidRDefault="00DF1F40" w:rsidP="00DF1F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3289" w:rsidRPr="00C76B2D" w:rsidRDefault="00BE3F36" w:rsidP="00DF1F4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76B2D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C76B2D">
        <w:rPr>
          <w:rFonts w:ascii="Arial" w:hAnsi="Arial" w:cs="Arial"/>
          <w:b/>
          <w:sz w:val="28"/>
          <w:szCs w:val="28"/>
        </w:rPr>
        <w:t>MOÇÃO DE APELO</w:t>
      </w:r>
      <w:r w:rsidRPr="00C76B2D">
        <w:rPr>
          <w:rFonts w:ascii="Arial" w:hAnsi="Arial" w:cs="Arial"/>
          <w:sz w:val="28"/>
          <w:szCs w:val="28"/>
        </w:rPr>
        <w:t xml:space="preserve"> ao </w:t>
      </w:r>
      <w:r w:rsidRPr="00C76B2D">
        <w:rPr>
          <w:rFonts w:ascii="Arial" w:hAnsi="Arial" w:cs="Arial"/>
          <w:b/>
          <w:sz w:val="28"/>
          <w:szCs w:val="28"/>
        </w:rPr>
        <w:t>Exmo. Sr. Prefeito</w:t>
      </w:r>
      <w:r w:rsidR="00DF1F40" w:rsidRPr="00C76B2D">
        <w:rPr>
          <w:rFonts w:ascii="Arial" w:hAnsi="Arial" w:cs="Arial"/>
          <w:b/>
          <w:sz w:val="28"/>
          <w:szCs w:val="28"/>
        </w:rPr>
        <w:t xml:space="preserve"> José Luis Rici</w:t>
      </w:r>
      <w:r w:rsidRPr="00C76B2D">
        <w:rPr>
          <w:rFonts w:ascii="Arial" w:hAnsi="Arial" w:cs="Arial"/>
          <w:b/>
          <w:sz w:val="28"/>
          <w:szCs w:val="28"/>
        </w:rPr>
        <w:t xml:space="preserve"> extensível ao Presidente da O</w:t>
      </w:r>
      <w:r w:rsidR="00DF1F40" w:rsidRPr="00C76B2D">
        <w:rPr>
          <w:rFonts w:ascii="Arial" w:hAnsi="Arial" w:cs="Arial"/>
          <w:b/>
          <w:sz w:val="28"/>
          <w:szCs w:val="28"/>
        </w:rPr>
        <w:t xml:space="preserve">rdem dos </w:t>
      </w:r>
      <w:r w:rsidRPr="00C76B2D">
        <w:rPr>
          <w:rFonts w:ascii="Arial" w:hAnsi="Arial" w:cs="Arial"/>
          <w:b/>
          <w:sz w:val="28"/>
          <w:szCs w:val="28"/>
        </w:rPr>
        <w:t>A</w:t>
      </w:r>
      <w:r w:rsidR="00DF1F40" w:rsidRPr="00C76B2D">
        <w:rPr>
          <w:rFonts w:ascii="Arial" w:hAnsi="Arial" w:cs="Arial"/>
          <w:b/>
          <w:sz w:val="28"/>
          <w:szCs w:val="28"/>
        </w:rPr>
        <w:t xml:space="preserve">dvogados do </w:t>
      </w:r>
      <w:r w:rsidRPr="00C76B2D">
        <w:rPr>
          <w:rFonts w:ascii="Arial" w:hAnsi="Arial" w:cs="Arial"/>
          <w:b/>
          <w:sz w:val="28"/>
          <w:szCs w:val="28"/>
        </w:rPr>
        <w:t>B</w:t>
      </w:r>
      <w:r w:rsidR="00DF1F40" w:rsidRPr="00C76B2D">
        <w:rPr>
          <w:rFonts w:ascii="Arial" w:hAnsi="Arial" w:cs="Arial"/>
          <w:b/>
          <w:sz w:val="28"/>
          <w:szCs w:val="28"/>
        </w:rPr>
        <w:t>rasil</w:t>
      </w:r>
      <w:r w:rsidRPr="00C76B2D">
        <w:rPr>
          <w:rFonts w:ascii="Arial" w:hAnsi="Arial" w:cs="Arial"/>
          <w:b/>
          <w:sz w:val="28"/>
          <w:szCs w:val="28"/>
        </w:rPr>
        <w:t xml:space="preserve"> subseção Barra Bonita Dr. Luís Fernando de Castilha Pizzo, para que seja </w:t>
      </w:r>
      <w:r w:rsidRPr="00C76B2D">
        <w:rPr>
          <w:rFonts w:ascii="Arial" w:hAnsi="Arial" w:cs="Arial"/>
          <w:b/>
          <w:sz w:val="28"/>
          <w:szCs w:val="28"/>
        </w:rPr>
        <w:t>firmada parceria entre a Prefeitura e a OAB subseção Barra Bonita, para que seja desenvolvido o Programa OAB POR ELAS</w:t>
      </w:r>
      <w:r w:rsidRPr="00C76B2D">
        <w:rPr>
          <w:rFonts w:ascii="Arial" w:hAnsi="Arial" w:cs="Arial"/>
          <w:sz w:val="28"/>
          <w:szCs w:val="28"/>
        </w:rPr>
        <w:t>.</w:t>
      </w:r>
    </w:p>
    <w:p w:rsidR="00DF1F40" w:rsidRDefault="00DF1F40" w:rsidP="00DF1F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6B2D" w:rsidRDefault="00C76B2D" w:rsidP="00DF1F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3289" w:rsidRPr="00C76B2D" w:rsidRDefault="00BE3F36" w:rsidP="00DF1F4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76B2D">
        <w:rPr>
          <w:rFonts w:ascii="Arial" w:hAnsi="Arial" w:cs="Arial"/>
          <w:b/>
          <w:sz w:val="30"/>
          <w:szCs w:val="30"/>
        </w:rPr>
        <w:t>JUSTIFICATIVA</w:t>
      </w:r>
    </w:p>
    <w:p w:rsidR="00DF1F40" w:rsidRPr="00DF1F40" w:rsidRDefault="00DF1F40" w:rsidP="00DF1F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3289" w:rsidRDefault="00BE3F36" w:rsidP="00DF1F40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sz w:val="24"/>
          <w:szCs w:val="24"/>
        </w:rPr>
        <w:tab/>
        <w:t>Estamos próximos da comemoração do “Dia Internacional da Mulher”, ocorre que para muitas mulheres não há muito o que com</w:t>
      </w:r>
      <w:r w:rsidRPr="00DF1F40">
        <w:rPr>
          <w:rFonts w:ascii="Arial" w:hAnsi="Arial" w:cs="Arial"/>
          <w:sz w:val="24"/>
          <w:szCs w:val="24"/>
        </w:rPr>
        <w:t>emorar, devido à violência contra a mulher que cresce e que precisa ser amplamente discutida no sentido erradicar tais condutas.</w:t>
      </w:r>
    </w:p>
    <w:p w:rsidR="00DF1F40" w:rsidRPr="00DF1F40" w:rsidRDefault="00DF1F40" w:rsidP="00DF1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3289" w:rsidRDefault="00BE3F36" w:rsidP="00DF1F40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sz w:val="24"/>
          <w:szCs w:val="24"/>
        </w:rPr>
        <w:tab/>
        <w:t>A violência contra mulher é um problema internacional de saúde pública. Conforme relatório da Organização Mundial da Saúde, e</w:t>
      </w:r>
      <w:r w:rsidRPr="00DF1F40">
        <w:rPr>
          <w:rFonts w:ascii="Arial" w:hAnsi="Arial" w:cs="Arial"/>
          <w:sz w:val="24"/>
          <w:szCs w:val="24"/>
        </w:rPr>
        <w:t xml:space="preserve">stima-se que a cada 3 mulheres, 1 vivenciou algum tipo de violência física, psicológica ou sexual. </w:t>
      </w:r>
    </w:p>
    <w:p w:rsidR="00DF1F40" w:rsidRPr="00DF1F40" w:rsidRDefault="00DF1F40" w:rsidP="00DF1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3289" w:rsidRDefault="00BE3F36" w:rsidP="00DF1F40">
      <w:pPr>
        <w:spacing w:after="0"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sz w:val="24"/>
          <w:szCs w:val="24"/>
        </w:rPr>
        <w:t>Proteger. Amparar. Acolher. Orientar. Essas são funções primordiais para a constante criação de uma cultura de prevenção e enfrentamento à violência domést</w:t>
      </w:r>
      <w:r w:rsidRPr="00DF1F40">
        <w:rPr>
          <w:rFonts w:ascii="Arial" w:hAnsi="Arial" w:cs="Arial"/>
          <w:sz w:val="24"/>
          <w:szCs w:val="24"/>
        </w:rPr>
        <w:t>ica. Maria da Penha certa vez disse: “</w:t>
      </w:r>
      <w:r w:rsidRPr="00DF1F40">
        <w:rPr>
          <w:rFonts w:ascii="Arial" w:hAnsi="Arial" w:cs="Arial"/>
          <w:b/>
          <w:sz w:val="24"/>
          <w:szCs w:val="24"/>
        </w:rPr>
        <w:t>A vida começa quando a violência acaba</w:t>
      </w:r>
      <w:r w:rsidRPr="00DF1F40">
        <w:rPr>
          <w:rFonts w:ascii="Arial" w:hAnsi="Arial" w:cs="Arial"/>
          <w:sz w:val="24"/>
          <w:szCs w:val="24"/>
        </w:rPr>
        <w:t>”.</w:t>
      </w:r>
    </w:p>
    <w:p w:rsidR="00DF1F40" w:rsidRPr="00DF1F40" w:rsidRDefault="00DF1F40" w:rsidP="00DF1F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53289" w:rsidRDefault="00BE3F36" w:rsidP="00DF1F40">
      <w:pPr>
        <w:spacing w:after="0"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sz w:val="24"/>
          <w:szCs w:val="24"/>
        </w:rPr>
        <w:t>Vários municípios já estão desenvolvendo este projeto e obtendo excelentes resultados quanto a diminuição da violência contra a mulher.</w:t>
      </w:r>
    </w:p>
    <w:p w:rsidR="00DF1F40" w:rsidRPr="00DF1F40" w:rsidRDefault="00DF1F40" w:rsidP="00DF1F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76B2D" w:rsidRDefault="00BE3F36" w:rsidP="00DF1F40">
      <w:pPr>
        <w:spacing w:after="0"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sz w:val="24"/>
          <w:szCs w:val="24"/>
        </w:rPr>
        <w:t xml:space="preserve">Nesse sentido é de suma importância um </w:t>
      </w:r>
      <w:r w:rsidRPr="00DF1F40">
        <w:rPr>
          <w:rFonts w:ascii="Arial" w:hAnsi="Arial" w:cs="Arial"/>
          <w:sz w:val="24"/>
          <w:szCs w:val="24"/>
        </w:rPr>
        <w:t xml:space="preserve">trabalho conjunto entre a Prefeitura Municipal juntamente com OAB subseção Barra Bonita, para justamente realizar um trabalho em conjunto no sentido da OAB disponibilizar profissionais da Assistência </w:t>
      </w:r>
      <w:r w:rsidR="00C76B2D">
        <w:rPr>
          <w:rFonts w:ascii="Arial" w:hAnsi="Arial" w:cs="Arial"/>
          <w:sz w:val="24"/>
          <w:szCs w:val="24"/>
        </w:rPr>
        <w:br/>
      </w:r>
      <w:r w:rsidR="00C76B2D">
        <w:rPr>
          <w:rFonts w:ascii="Arial" w:hAnsi="Arial" w:cs="Arial"/>
          <w:sz w:val="24"/>
          <w:szCs w:val="24"/>
        </w:rPr>
        <w:br/>
      </w:r>
    </w:p>
    <w:p w:rsidR="00C76B2D" w:rsidRDefault="00C76B2D" w:rsidP="00C76B2D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C76B2D" w:rsidRDefault="00C76B2D" w:rsidP="00C76B2D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D53289" w:rsidRDefault="00BE3F36" w:rsidP="00C76B2D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sz w:val="24"/>
          <w:szCs w:val="24"/>
        </w:rPr>
        <w:t>Judiciária Gratuita para acompanhamento e prestar orient</w:t>
      </w:r>
      <w:r w:rsidRPr="00DF1F40">
        <w:rPr>
          <w:rFonts w:ascii="Arial" w:hAnsi="Arial" w:cs="Arial"/>
          <w:sz w:val="24"/>
          <w:szCs w:val="24"/>
        </w:rPr>
        <w:t>ação jurídica para mulheres em estado de vulnerabilidade e vítimas de violência doméstica</w:t>
      </w:r>
      <w:r w:rsidR="00780F2C" w:rsidRPr="00DF1F40">
        <w:rPr>
          <w:rFonts w:ascii="Arial" w:hAnsi="Arial" w:cs="Arial"/>
          <w:sz w:val="24"/>
          <w:szCs w:val="24"/>
        </w:rPr>
        <w:t>, bem como para requerimentos de Medida Protetiva de Urgência para a vítimas de violência doméstica e familiar.</w:t>
      </w:r>
    </w:p>
    <w:p w:rsidR="00DF1F40" w:rsidRPr="00DF1F40" w:rsidRDefault="00DF1F40" w:rsidP="00DF1F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80F2C" w:rsidRDefault="00BE3F36" w:rsidP="00DF1F40">
      <w:pPr>
        <w:spacing w:after="0"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sz w:val="24"/>
          <w:szCs w:val="24"/>
        </w:rPr>
        <w:t>Apesar da luta das mulheres pela igualdade e respeito,</w:t>
      </w:r>
      <w:r w:rsidRPr="00DF1F40">
        <w:rPr>
          <w:rFonts w:ascii="Arial" w:hAnsi="Arial" w:cs="Arial"/>
          <w:sz w:val="24"/>
          <w:szCs w:val="24"/>
        </w:rPr>
        <w:t xml:space="preserve"> estamos muito aquém do desejado no que concerne à violência contra a mulher, violência esta que, segundo o Conselho Nacional de Justiça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DF1F40">
        <w:rPr>
          <w:rFonts w:ascii="Arial" w:hAnsi="Arial" w:cs="Arial"/>
          <w:sz w:val="24"/>
          <w:szCs w:val="24"/>
        </w:rPr>
        <w:t xml:space="preserve"> é entendida como:</w:t>
      </w:r>
    </w:p>
    <w:p w:rsidR="00DF1F40" w:rsidRPr="00DF1F40" w:rsidRDefault="00DF1F40" w:rsidP="00DF1F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80F2C" w:rsidRPr="00DF1F40" w:rsidRDefault="00BE3F36" w:rsidP="00DF1F40">
      <w:pPr>
        <w:pBdr>
          <w:left w:val="single" w:sz="18" w:space="4" w:color="auto"/>
        </w:pBdr>
        <w:spacing w:after="0" w:line="312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Violência contra a mulher</w:t>
      </w:r>
      <w:r w:rsidRPr="00DF1F40">
        <w:rPr>
          <w:rFonts w:ascii="Arial" w:hAnsi="Arial" w:cs="Arial"/>
          <w:sz w:val="24"/>
          <w:szCs w:val="24"/>
        </w:rPr>
        <w:t xml:space="preserve"> – é qualquer conduta – ação ou omissão – de discriminação, agressão ou co</w:t>
      </w:r>
      <w:r w:rsidRPr="00DF1F40">
        <w:rPr>
          <w:rFonts w:ascii="Arial" w:hAnsi="Arial" w:cs="Arial"/>
          <w:sz w:val="24"/>
          <w:szCs w:val="24"/>
        </w:rPr>
        <w:t>erção, ocasionada pelo simples fato de a vítima ser mulher e que cause danos, morte, constrangimento, limitação, sofrimento físico, sexual, moral, psicológico, social, político ou econômico ou perda patrimonial. Essa violência pode acontecer tanto em espaç</w:t>
      </w:r>
      <w:r w:rsidRPr="00DF1F40">
        <w:rPr>
          <w:rFonts w:ascii="Arial" w:hAnsi="Arial" w:cs="Arial"/>
          <w:sz w:val="24"/>
          <w:szCs w:val="24"/>
        </w:rPr>
        <w:t>os públicos como privados.</w:t>
      </w:r>
    </w:p>
    <w:p w:rsidR="00780F2C" w:rsidRPr="00DF1F40" w:rsidRDefault="00BE3F36" w:rsidP="00DF1F40">
      <w:pPr>
        <w:pBdr>
          <w:left w:val="single" w:sz="18" w:space="4" w:color="auto"/>
        </w:pBdr>
        <w:spacing w:after="0" w:line="312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Violência de gênero</w:t>
      </w:r>
      <w:r w:rsidRPr="00DF1F40">
        <w:rPr>
          <w:rFonts w:ascii="Arial" w:hAnsi="Arial" w:cs="Arial"/>
          <w:sz w:val="24"/>
          <w:szCs w:val="24"/>
        </w:rPr>
        <w:t xml:space="preserve"> – violência sofrida pelo fato de se ser mulher, sem distinção de raça, classe social, religião, idade ou qualquer outra condição, produto de um sistema social que subordina o sexo feminino.</w:t>
      </w:r>
    </w:p>
    <w:p w:rsidR="00780F2C" w:rsidRPr="00DF1F40" w:rsidRDefault="00BE3F36" w:rsidP="00DF1F40">
      <w:pPr>
        <w:pBdr>
          <w:left w:val="single" w:sz="18" w:space="4" w:color="auto"/>
        </w:pBdr>
        <w:spacing w:after="0" w:line="312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Violência doméstica</w:t>
      </w:r>
      <w:r w:rsidRPr="00DF1F40">
        <w:rPr>
          <w:rFonts w:ascii="Arial" w:hAnsi="Arial" w:cs="Arial"/>
          <w:sz w:val="24"/>
          <w:szCs w:val="24"/>
        </w:rPr>
        <w:t xml:space="preserve"> – quando ocorre em casa, no ambiente doméstico, ou em uma relação de familiaridade, afetividade ou coabitação.</w:t>
      </w:r>
    </w:p>
    <w:p w:rsidR="00780F2C" w:rsidRPr="00DF1F40" w:rsidRDefault="00BE3F36" w:rsidP="00DF1F40">
      <w:pPr>
        <w:pBdr>
          <w:left w:val="single" w:sz="18" w:space="4" w:color="auto"/>
        </w:pBdr>
        <w:spacing w:after="0" w:line="312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Violência familiar</w:t>
      </w:r>
      <w:r w:rsidRPr="00DF1F40">
        <w:rPr>
          <w:rFonts w:ascii="Arial" w:hAnsi="Arial" w:cs="Arial"/>
          <w:sz w:val="24"/>
          <w:szCs w:val="24"/>
        </w:rPr>
        <w:t xml:space="preserve"> – violência que acontece dentro da família, ou seja, nas relações entre os membros da comunidade familiar, formada por víncul</w:t>
      </w:r>
      <w:r w:rsidRPr="00DF1F40">
        <w:rPr>
          <w:rFonts w:ascii="Arial" w:hAnsi="Arial" w:cs="Arial"/>
          <w:sz w:val="24"/>
          <w:szCs w:val="24"/>
        </w:rPr>
        <w:t>os de parentesco natural (pai, mãe, filha etc.) ou civil (marido, sogra, padrasto ou outros), por afinidade (por exemplo, o primo ou tio do marido) ou afetividade (amigo ou amiga que more na mesma casa).</w:t>
      </w:r>
    </w:p>
    <w:p w:rsidR="00780F2C" w:rsidRPr="00DF1F40" w:rsidRDefault="00BE3F36" w:rsidP="00DF1F40">
      <w:pPr>
        <w:pBdr>
          <w:left w:val="single" w:sz="18" w:space="4" w:color="auto"/>
        </w:pBdr>
        <w:spacing w:after="0" w:line="312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Violência física</w:t>
      </w:r>
      <w:r w:rsidRPr="00DF1F40">
        <w:rPr>
          <w:rFonts w:ascii="Arial" w:hAnsi="Arial" w:cs="Arial"/>
          <w:sz w:val="24"/>
          <w:szCs w:val="24"/>
        </w:rPr>
        <w:t xml:space="preserve"> – ação ou omissão que coloque em ri</w:t>
      </w:r>
      <w:r w:rsidRPr="00DF1F40">
        <w:rPr>
          <w:rFonts w:ascii="Arial" w:hAnsi="Arial" w:cs="Arial"/>
          <w:sz w:val="24"/>
          <w:szCs w:val="24"/>
        </w:rPr>
        <w:t>sco ou cause dano à integridade física de uma pessoa.</w:t>
      </w:r>
    </w:p>
    <w:p w:rsidR="00780F2C" w:rsidRPr="00DF1F40" w:rsidRDefault="00BE3F36" w:rsidP="00DF1F40">
      <w:pPr>
        <w:pBdr>
          <w:left w:val="single" w:sz="18" w:space="4" w:color="auto"/>
        </w:pBdr>
        <w:spacing w:after="0" w:line="312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Violência institucional</w:t>
      </w:r>
      <w:r w:rsidRPr="00DF1F40">
        <w:rPr>
          <w:rFonts w:ascii="Arial" w:hAnsi="Arial" w:cs="Arial"/>
          <w:sz w:val="24"/>
          <w:szCs w:val="24"/>
        </w:rPr>
        <w:t xml:space="preserve"> – tipo de violência motivada por desigualdades (de gênero, étnico-raciais, econômicas etc.) predominantes em diferentes sociedades. Essas desigualdades se formalizam e institucio</w:t>
      </w:r>
      <w:r w:rsidRPr="00DF1F40">
        <w:rPr>
          <w:rFonts w:ascii="Arial" w:hAnsi="Arial" w:cs="Arial"/>
          <w:sz w:val="24"/>
          <w:szCs w:val="24"/>
        </w:rPr>
        <w:t>nalizam nas diferentes organizações privadas e aparelhos estatais, como também nos diferentes grupos que constituem essas sociedades.</w:t>
      </w:r>
    </w:p>
    <w:p w:rsidR="00C76B2D" w:rsidRDefault="00BE3F36" w:rsidP="00DF1F40">
      <w:pPr>
        <w:pBdr>
          <w:left w:val="single" w:sz="18" w:space="4" w:color="auto"/>
        </w:pBdr>
        <w:spacing w:after="0" w:line="312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Violência intrafamiliar/violência doméstica</w:t>
      </w:r>
      <w:r w:rsidRPr="00DF1F40">
        <w:rPr>
          <w:rFonts w:ascii="Arial" w:hAnsi="Arial" w:cs="Arial"/>
          <w:sz w:val="24"/>
          <w:szCs w:val="24"/>
        </w:rPr>
        <w:t xml:space="preserve"> – acontece dentro de casa ou unidade doméstica e geralmente é praticada por um</w:t>
      </w:r>
      <w:r w:rsidRPr="00DF1F40">
        <w:rPr>
          <w:rFonts w:ascii="Arial" w:hAnsi="Arial" w:cs="Arial"/>
          <w:sz w:val="24"/>
          <w:szCs w:val="24"/>
        </w:rPr>
        <w:t xml:space="preserve"> membro da família que </w:t>
      </w:r>
    </w:p>
    <w:p w:rsidR="00780F2C" w:rsidRPr="00DF1F40" w:rsidRDefault="00BE3F36" w:rsidP="00DF1F40">
      <w:pPr>
        <w:pBdr>
          <w:left w:val="single" w:sz="18" w:space="4" w:color="auto"/>
        </w:pBdr>
        <w:spacing w:after="0" w:line="312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gramStart"/>
      <w:r w:rsidRPr="00DF1F40">
        <w:rPr>
          <w:rFonts w:ascii="Arial" w:hAnsi="Arial" w:cs="Arial"/>
          <w:sz w:val="24"/>
          <w:szCs w:val="24"/>
        </w:rPr>
        <w:lastRenderedPageBreak/>
        <w:t>viva</w:t>
      </w:r>
      <w:proofErr w:type="gramEnd"/>
      <w:r w:rsidRPr="00DF1F40">
        <w:rPr>
          <w:rFonts w:ascii="Arial" w:hAnsi="Arial" w:cs="Arial"/>
          <w:sz w:val="24"/>
          <w:szCs w:val="24"/>
        </w:rPr>
        <w:t xml:space="preserve"> com a vítima. As agressões domésticas incluem: abuso físico, sexual e psicológico, a negligência e o abandono.</w:t>
      </w:r>
    </w:p>
    <w:p w:rsidR="00780F2C" w:rsidRPr="00DF1F40" w:rsidRDefault="00BE3F36" w:rsidP="00DF1F40">
      <w:pPr>
        <w:pBdr>
          <w:left w:val="single" w:sz="18" w:space="4" w:color="auto"/>
        </w:pBdr>
        <w:spacing w:after="0" w:line="312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Violência moral</w:t>
      </w:r>
      <w:r w:rsidRPr="00DF1F40">
        <w:rPr>
          <w:rFonts w:ascii="Arial" w:hAnsi="Arial" w:cs="Arial"/>
          <w:sz w:val="24"/>
          <w:szCs w:val="24"/>
        </w:rPr>
        <w:t xml:space="preserve"> – ação destinada a caluniar, difamar ou injuriar a honra ou a reputação da mulher.</w:t>
      </w:r>
    </w:p>
    <w:p w:rsidR="00780F2C" w:rsidRPr="00DF1F40" w:rsidRDefault="00BE3F36" w:rsidP="00DF1F40">
      <w:pPr>
        <w:pBdr>
          <w:left w:val="single" w:sz="18" w:space="4" w:color="auto"/>
        </w:pBd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Violência patrimon</w:t>
      </w:r>
      <w:r w:rsidRPr="00DF1F40">
        <w:rPr>
          <w:rFonts w:ascii="Arial" w:hAnsi="Arial" w:cs="Arial"/>
          <w:b/>
          <w:sz w:val="24"/>
          <w:szCs w:val="24"/>
        </w:rPr>
        <w:t>ial</w:t>
      </w:r>
      <w:r w:rsidRPr="00DF1F40">
        <w:rPr>
          <w:rFonts w:ascii="Arial" w:hAnsi="Arial" w:cs="Arial"/>
          <w:sz w:val="24"/>
          <w:szCs w:val="24"/>
        </w:rPr>
        <w:t xml:space="preserve"> – ato de violência que implique dano, perda, subtração, destruição ou retenção de objetos, documentos pessoais, bens e valores.</w:t>
      </w:r>
    </w:p>
    <w:p w:rsidR="00780F2C" w:rsidRPr="00DF1F40" w:rsidRDefault="00BE3F36" w:rsidP="00DF1F40">
      <w:pPr>
        <w:pBdr>
          <w:left w:val="single" w:sz="18" w:space="4" w:color="auto"/>
        </w:pBd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Violência psicológica</w:t>
      </w:r>
      <w:r w:rsidRPr="00DF1F40">
        <w:rPr>
          <w:rFonts w:ascii="Arial" w:hAnsi="Arial" w:cs="Arial"/>
          <w:sz w:val="24"/>
          <w:szCs w:val="24"/>
        </w:rPr>
        <w:t xml:space="preserve"> – ação ou omissão destinada a degradar ou controlar as ações, comportamentos, crenças e decisões de ou</w:t>
      </w:r>
      <w:r w:rsidRPr="00DF1F40">
        <w:rPr>
          <w:rFonts w:ascii="Arial" w:hAnsi="Arial" w:cs="Arial"/>
          <w:sz w:val="24"/>
          <w:szCs w:val="24"/>
        </w:rPr>
        <w:t>tra pessoa por meio de intimidação, manipulação, ameaça direta ou indireta, humilhação, isolamento ou qualquer outra conduta que implique prejuízo à saúde psicológica, à autodeterminação ou ao desenvolvimento pessoal.</w:t>
      </w:r>
    </w:p>
    <w:p w:rsidR="00780F2C" w:rsidRPr="00DF1F40" w:rsidRDefault="00BE3F36" w:rsidP="00DF1F40">
      <w:pPr>
        <w:pBdr>
          <w:left w:val="single" w:sz="18" w:space="4" w:color="auto"/>
        </w:pBd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Violência sexual</w:t>
      </w:r>
      <w:r w:rsidRPr="00DF1F40">
        <w:rPr>
          <w:rFonts w:ascii="Arial" w:hAnsi="Arial" w:cs="Arial"/>
          <w:sz w:val="24"/>
          <w:szCs w:val="24"/>
        </w:rPr>
        <w:t xml:space="preserve"> – ação que obriga uma</w:t>
      </w:r>
      <w:r w:rsidRPr="00DF1F40">
        <w:rPr>
          <w:rFonts w:ascii="Arial" w:hAnsi="Arial" w:cs="Arial"/>
          <w:sz w:val="24"/>
          <w:szCs w:val="24"/>
        </w:rPr>
        <w:t xml:space="preserve"> pessoa a manter contato sexual, físico ou verbal, ou a participar de outras relações sexuais com uso da força, intimidação, coerção, chantagem, suborno, manipulação, ameaça ou qualquer outro mecanismo que anule ou limite a vontade pessoal. Considera-se co</w:t>
      </w:r>
      <w:r w:rsidRPr="00DF1F40">
        <w:rPr>
          <w:rFonts w:ascii="Arial" w:hAnsi="Arial" w:cs="Arial"/>
          <w:sz w:val="24"/>
          <w:szCs w:val="24"/>
        </w:rPr>
        <w:t>mo violência sexual também o fato de o agressor obrigar a vítima a realizar alguns desses atos com terceiros.</w:t>
      </w:r>
    </w:p>
    <w:p w:rsidR="00780F2C" w:rsidRPr="00DF1F40" w:rsidRDefault="00BE3F36" w:rsidP="00DF1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sz w:val="24"/>
          <w:szCs w:val="24"/>
        </w:rPr>
        <w:tab/>
      </w:r>
    </w:p>
    <w:p w:rsidR="00780F2C" w:rsidRDefault="00BE3F36" w:rsidP="00DF1F40">
      <w:pPr>
        <w:spacing w:after="0"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sz w:val="24"/>
          <w:szCs w:val="24"/>
        </w:rPr>
        <w:t xml:space="preserve">Tendo em vista a proximidade da comemoração do “Dia Internacional da Mulher” no próximo dia 08 de março, é preciso um esforço conjunto entre os </w:t>
      </w:r>
      <w:r w:rsidRPr="00DF1F40">
        <w:rPr>
          <w:rFonts w:ascii="Arial" w:hAnsi="Arial" w:cs="Arial"/>
          <w:sz w:val="24"/>
          <w:szCs w:val="24"/>
        </w:rPr>
        <w:t xml:space="preserve">diversos órgãos públicos </w:t>
      </w:r>
      <w:r w:rsidR="00DF1F40" w:rsidRPr="00DF1F40">
        <w:rPr>
          <w:rFonts w:ascii="Arial" w:hAnsi="Arial" w:cs="Arial"/>
          <w:sz w:val="24"/>
          <w:szCs w:val="24"/>
        </w:rPr>
        <w:t>para que a violência contra a mulher, seja qual tipo for, seja erradicada de nossa sociedade, pois as mulheres merecem viver em paz e sem qualquer coação ou tipo de violência.</w:t>
      </w:r>
    </w:p>
    <w:p w:rsidR="00DF1F40" w:rsidRPr="00DF1F40" w:rsidRDefault="00DF1F40" w:rsidP="00DF1F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F1F40" w:rsidRPr="00DF1F40" w:rsidRDefault="00BE3F36" w:rsidP="00DF1F40">
      <w:pPr>
        <w:spacing w:after="0"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sz w:val="24"/>
          <w:szCs w:val="24"/>
        </w:rPr>
        <w:t>Diante disso, peço o atendimento deste Apelo com urgên</w:t>
      </w:r>
      <w:r w:rsidRPr="00DF1F40">
        <w:rPr>
          <w:rFonts w:ascii="Arial" w:hAnsi="Arial" w:cs="Arial"/>
          <w:sz w:val="24"/>
          <w:szCs w:val="24"/>
        </w:rPr>
        <w:t>cia, com o escopo de que sejam desenvolvidas parcerias entre o poder público e a OAB no sentido de erradicar a violência contra a mulher em nosso município.</w:t>
      </w:r>
    </w:p>
    <w:p w:rsidR="00765836" w:rsidRDefault="00765836" w:rsidP="00DF1F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F1F40" w:rsidRDefault="00BE3F36" w:rsidP="00C76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1F40">
        <w:rPr>
          <w:rFonts w:ascii="Arial" w:hAnsi="Arial" w:cs="Arial"/>
          <w:sz w:val="24"/>
          <w:szCs w:val="24"/>
        </w:rPr>
        <w:t>Sala das Sessões, em 06 de março de 2023.</w:t>
      </w:r>
    </w:p>
    <w:p w:rsidR="00DF1F40" w:rsidRDefault="00DF1F40" w:rsidP="00C76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F40" w:rsidRDefault="00DF1F40" w:rsidP="00C76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6B2D" w:rsidRDefault="00C76B2D" w:rsidP="00C76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6B2D" w:rsidRPr="00DF1F40" w:rsidRDefault="00C76B2D" w:rsidP="00C76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F40" w:rsidRPr="00DF1F40" w:rsidRDefault="00DF1F40" w:rsidP="00C76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F40" w:rsidRPr="00DF1F40" w:rsidRDefault="00BE3F36" w:rsidP="00C76B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1F40">
        <w:rPr>
          <w:rFonts w:ascii="Arial" w:hAnsi="Arial" w:cs="Arial"/>
          <w:b/>
          <w:sz w:val="24"/>
          <w:szCs w:val="24"/>
        </w:rPr>
        <w:t>ANTONIO CARLOS BRESSANIN</w:t>
      </w:r>
    </w:p>
    <w:p w:rsidR="00DF1F40" w:rsidRPr="00C76B2D" w:rsidRDefault="00BE3F36" w:rsidP="00C76B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6B2D">
        <w:rPr>
          <w:rFonts w:ascii="Arial" w:hAnsi="Arial" w:cs="Arial"/>
          <w:b/>
          <w:sz w:val="24"/>
          <w:szCs w:val="24"/>
        </w:rPr>
        <w:t>Vereador</w:t>
      </w:r>
    </w:p>
    <w:p w:rsidR="00780F2C" w:rsidRPr="00DF1F40" w:rsidRDefault="00780F2C" w:rsidP="00C76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80F2C" w:rsidRPr="00DF1F40" w:rsidSect="00DF1F40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F36" w:rsidRDefault="00BE3F36">
      <w:pPr>
        <w:spacing w:after="0" w:line="240" w:lineRule="auto"/>
      </w:pPr>
      <w:r>
        <w:separator/>
      </w:r>
    </w:p>
  </w:endnote>
  <w:endnote w:type="continuationSeparator" w:id="0">
    <w:p w:rsidR="00BE3F36" w:rsidRDefault="00BE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F36" w:rsidRDefault="00BE3F36" w:rsidP="00780F2C">
      <w:pPr>
        <w:spacing w:after="0" w:line="240" w:lineRule="auto"/>
      </w:pPr>
      <w:r>
        <w:separator/>
      </w:r>
    </w:p>
  </w:footnote>
  <w:footnote w:type="continuationSeparator" w:id="0">
    <w:p w:rsidR="00BE3F36" w:rsidRDefault="00BE3F36" w:rsidP="00780F2C">
      <w:pPr>
        <w:spacing w:after="0" w:line="240" w:lineRule="auto"/>
      </w:pPr>
      <w:r>
        <w:continuationSeparator/>
      </w:r>
    </w:p>
  </w:footnote>
  <w:footnote w:id="1">
    <w:p w:rsidR="00780F2C" w:rsidRDefault="00BE3F36">
      <w:pPr>
        <w:pStyle w:val="Textodenotaderodap"/>
      </w:pPr>
      <w:r>
        <w:rPr>
          <w:rStyle w:val="Refdenotaderodap"/>
        </w:rPr>
        <w:footnoteRef/>
      </w:r>
      <w:r>
        <w:t xml:space="preserve"> Disponível em </w:t>
      </w:r>
      <w:hyperlink r:id="rId1" w:history="1">
        <w:r w:rsidRPr="00D04C97">
          <w:rPr>
            <w:rStyle w:val="Hyperlink"/>
          </w:rPr>
          <w:t>https://www.cnj.jus.br/programas-e-acoes/vio</w:t>
        </w:r>
        <w:r w:rsidRPr="00D04C97">
          <w:rPr>
            <w:rStyle w:val="Hyperlink"/>
          </w:rPr>
          <w:t>lencia-contra-a-mulher/formas-de-violencia-contra-a-mulher/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EAC" w:rsidRDefault="00BE3F3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89"/>
    <w:rsid w:val="002B5351"/>
    <w:rsid w:val="00677FE3"/>
    <w:rsid w:val="00765836"/>
    <w:rsid w:val="00780F2C"/>
    <w:rsid w:val="00BE3F36"/>
    <w:rsid w:val="00C76B2D"/>
    <w:rsid w:val="00D04C97"/>
    <w:rsid w:val="00D53289"/>
    <w:rsid w:val="00D644BD"/>
    <w:rsid w:val="00D75EAC"/>
    <w:rsid w:val="00D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8F48-18DF-481C-B12C-F20921D4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0F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0F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0F2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80F2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nj.jus.br/programas-e-acoes/violencia-contra-a-mulher/formas-de-violencia-contra-a-mulh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A1D5-6ACB-4514-812B-FCA805DE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838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2023-03-06T17:36:00Z</cp:lastPrinted>
  <dcterms:created xsi:type="dcterms:W3CDTF">2023-03-06T11:16:00Z</dcterms:created>
  <dcterms:modified xsi:type="dcterms:W3CDTF">2023-03-06T17:38:00Z</dcterms:modified>
</cp:coreProperties>
</file>