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A329B3">
        <w:rPr>
          <w:rFonts w:ascii="Arial" w:hAnsi="Arial" w:cs="Arial"/>
          <w:b/>
          <w:sz w:val="36"/>
          <w:szCs w:val="36"/>
        </w:rPr>
        <w:t>1</w:t>
      </w:r>
      <w:r w:rsidR="00B67040">
        <w:rPr>
          <w:rFonts w:ascii="Arial" w:hAnsi="Arial" w:cs="Arial"/>
          <w:b/>
          <w:sz w:val="36"/>
          <w:szCs w:val="36"/>
        </w:rPr>
        <w:t>5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B67040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B67040">
        <w:rPr>
          <w:rFonts w:ascii="Arial" w:hAnsi="Arial" w:cs="Arial"/>
          <w:b/>
          <w:bCs/>
          <w:iCs/>
          <w:szCs w:val="26"/>
        </w:rPr>
        <w:t>DISPÕE SOBRE A FACILITAÇÃO E DO ACESSO A MEIOS E FORMAS DE PAGAMENTO DIGITAL PARA QUITAÇÃO DE DÉBITOS DE NATUREZA TRIBUTÁRIA, POR MEIO DE OPERAÇÕES DE CARTÃO DE DÉBITO, CRÉDITO E POR MEIO DE SISTEMAS DE PAGAMENTOS INSTANTÂNEOS INSTITUÍDOS PELO BANCO CENTRAL, (PIX), (QR CODE) E DEMAIS FORMAS DE TRANSFERÊNCIA BANCÁRIA,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B67040">
        <w:rPr>
          <w:rFonts w:ascii="Arial" w:hAnsi="Arial" w:cs="Arial"/>
          <w:szCs w:val="26"/>
        </w:rPr>
        <w:t>25</w:t>
      </w:r>
      <w:r w:rsidR="00A329B3">
        <w:rPr>
          <w:rFonts w:ascii="Arial" w:hAnsi="Arial" w:cs="Arial"/>
          <w:szCs w:val="26"/>
        </w:rPr>
        <w:t xml:space="preserve"> de </w:t>
      </w:r>
      <w:r w:rsidR="00555B73">
        <w:rPr>
          <w:rFonts w:ascii="Arial" w:hAnsi="Arial" w:cs="Arial"/>
          <w:szCs w:val="26"/>
        </w:rPr>
        <w:t xml:space="preserve">Maio </w:t>
      </w:r>
      <w:r w:rsidR="00162DEF">
        <w:rPr>
          <w:rFonts w:ascii="Arial" w:hAnsi="Arial" w:cs="Arial"/>
          <w:szCs w:val="26"/>
        </w:rPr>
        <w:t>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620300" w:rsidRDefault="00620300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ab/>
      </w:r>
      <w:bookmarkStart w:id="0" w:name="_GoBack"/>
      <w:bookmarkEnd w:id="0"/>
      <w:r w:rsidRPr="00B67040">
        <w:rPr>
          <w:rFonts w:ascii="Arial" w:eastAsiaTheme="minorHAnsi" w:hAnsi="Arial" w:cs="Arial"/>
          <w:b/>
          <w:lang w:eastAsia="en-US"/>
        </w:rPr>
        <w:t>Art. 1º</w:t>
      </w:r>
      <w:r w:rsidRPr="00B67040">
        <w:rPr>
          <w:rFonts w:ascii="Arial" w:eastAsiaTheme="minorHAnsi" w:hAnsi="Arial" w:cs="Arial"/>
          <w:lang w:eastAsia="en-US"/>
        </w:rPr>
        <w:t xml:space="preserve"> Fica autorizado o Município da Estância Turística de Barra Bonita a proceder à cobrança de débitos de natureza tributária por meio de operações por cartão de débito, crédito e por meio de sistemas de pagamentos instantâneos instituídos pelo Banco Central, observadas, no que couberem, as normas pertinentes à contratação dos serviços e demais regulamentações.</w:t>
      </w: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67040">
        <w:rPr>
          <w:rFonts w:ascii="Arial" w:eastAsiaTheme="minorHAnsi" w:hAnsi="Arial" w:cs="Arial"/>
          <w:b/>
          <w:lang w:eastAsia="en-US"/>
        </w:rPr>
        <w:t xml:space="preserve">  </w:t>
      </w:r>
      <w:r w:rsidRPr="00B67040">
        <w:rPr>
          <w:rFonts w:ascii="Arial" w:eastAsiaTheme="minorHAnsi" w:hAnsi="Arial" w:cs="Arial"/>
          <w:b/>
          <w:lang w:eastAsia="en-US"/>
        </w:rPr>
        <w:tab/>
        <w:t>§1°</w:t>
      </w:r>
      <w:r w:rsidRPr="00B67040">
        <w:rPr>
          <w:rFonts w:ascii="Arial" w:eastAsiaTheme="minorHAnsi" w:hAnsi="Arial" w:cs="Arial"/>
          <w:lang w:eastAsia="en-US"/>
        </w:rPr>
        <w:t xml:space="preserve"> Para fins de operacionalização da cobrança, fica o Município de Barra Bonita autorizado a contratar, firmar convênio ou credenciar empresas ou operadoras que forneçam mecanismos, softwares e ferramentas para auxiliar no serviço de arrecadação por meio dos pagamentos previstos no caput deste artigo, sempre observando a Lei Federal nº 14.133/2021.</w:t>
      </w: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67040">
        <w:rPr>
          <w:rFonts w:ascii="Arial" w:eastAsiaTheme="minorHAnsi" w:hAnsi="Arial" w:cs="Arial"/>
          <w:b/>
          <w:lang w:eastAsia="en-US"/>
        </w:rPr>
        <w:t xml:space="preserve">  </w:t>
      </w:r>
      <w:r w:rsidRPr="00B67040">
        <w:rPr>
          <w:rFonts w:ascii="Arial" w:eastAsiaTheme="minorHAnsi" w:hAnsi="Arial" w:cs="Arial"/>
          <w:b/>
          <w:lang w:eastAsia="en-US"/>
        </w:rPr>
        <w:tab/>
        <w:t>§2°</w:t>
      </w:r>
      <w:r w:rsidRPr="00B67040">
        <w:rPr>
          <w:rFonts w:ascii="Arial" w:eastAsiaTheme="minorHAnsi" w:hAnsi="Arial" w:cs="Arial"/>
          <w:lang w:eastAsia="en-US"/>
        </w:rPr>
        <w:t xml:space="preserve"> Excluem-se a quitação dos débitos não tributários relacionados às tarifas públicas e honorários de qualquer natureza, deixando a implementação como alternativa nas tarifas públicas, caso for conveniente ao Executivo.</w:t>
      </w: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67040">
        <w:rPr>
          <w:rFonts w:ascii="Arial" w:eastAsiaTheme="minorHAnsi" w:hAnsi="Arial" w:cs="Arial"/>
          <w:b/>
          <w:lang w:eastAsia="en-US"/>
        </w:rPr>
        <w:t xml:space="preserve">  </w:t>
      </w:r>
      <w:r w:rsidRPr="00B67040">
        <w:rPr>
          <w:rFonts w:ascii="Arial" w:eastAsiaTheme="minorHAnsi" w:hAnsi="Arial" w:cs="Arial"/>
          <w:b/>
          <w:lang w:eastAsia="en-US"/>
        </w:rPr>
        <w:tab/>
        <w:t>Art. 2°</w:t>
      </w:r>
      <w:r w:rsidRPr="00B67040">
        <w:rPr>
          <w:rFonts w:ascii="Arial" w:eastAsiaTheme="minorHAnsi" w:hAnsi="Arial" w:cs="Arial"/>
          <w:lang w:eastAsia="en-US"/>
        </w:rPr>
        <w:t xml:space="preserve"> Para o pagamento por PIX, a Administração Pública disponibilizará ao contribuinte QR </w:t>
      </w:r>
      <w:proofErr w:type="spellStart"/>
      <w:r w:rsidRPr="00B67040">
        <w:rPr>
          <w:rFonts w:ascii="Arial" w:eastAsiaTheme="minorHAnsi" w:hAnsi="Arial" w:cs="Arial"/>
          <w:lang w:eastAsia="en-US"/>
        </w:rPr>
        <w:t>Code</w:t>
      </w:r>
      <w:proofErr w:type="spellEnd"/>
      <w:r w:rsidRPr="00B67040">
        <w:rPr>
          <w:rFonts w:ascii="Arial" w:eastAsiaTheme="minorHAnsi" w:hAnsi="Arial" w:cs="Arial"/>
          <w:lang w:eastAsia="en-US"/>
        </w:rPr>
        <w:t xml:space="preserve"> específico ou Chave Aleatória específica para identificação de pagamento, sendo possível que a conta pagadora seja de pessoa diversa.</w:t>
      </w: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67040">
        <w:rPr>
          <w:rFonts w:ascii="Arial" w:eastAsiaTheme="minorHAnsi" w:hAnsi="Arial" w:cs="Arial"/>
          <w:b/>
          <w:lang w:eastAsia="en-US"/>
        </w:rPr>
        <w:t xml:space="preserve">  </w:t>
      </w:r>
      <w:r w:rsidRPr="00B67040">
        <w:rPr>
          <w:rFonts w:ascii="Arial" w:eastAsiaTheme="minorHAnsi" w:hAnsi="Arial" w:cs="Arial"/>
          <w:b/>
          <w:lang w:eastAsia="en-US"/>
        </w:rPr>
        <w:tab/>
        <w:t>Parágrafo Único.</w:t>
      </w:r>
      <w:r w:rsidRPr="00B67040">
        <w:rPr>
          <w:rFonts w:ascii="Arial" w:eastAsiaTheme="minorHAnsi" w:hAnsi="Arial" w:cs="Arial"/>
          <w:lang w:eastAsia="en-US"/>
        </w:rPr>
        <w:t xml:space="preserve"> O disposto no caput deste artigo será disponibilizado em consulta no sítio eletrônico da Prefeitura Municipal, cujo funcionamento e emissão serão disponibilizados durante as 24 (vinte e quatro) horas do dia, inclusive finais de semana e feriados.</w:t>
      </w: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67040">
        <w:rPr>
          <w:rFonts w:ascii="Arial" w:eastAsiaTheme="minorHAnsi" w:hAnsi="Arial" w:cs="Arial"/>
          <w:b/>
          <w:lang w:eastAsia="en-US"/>
        </w:rPr>
        <w:t xml:space="preserve">  </w:t>
      </w:r>
      <w:r w:rsidRPr="00B67040">
        <w:rPr>
          <w:rFonts w:ascii="Arial" w:eastAsiaTheme="minorHAnsi" w:hAnsi="Arial" w:cs="Arial"/>
          <w:b/>
          <w:lang w:eastAsia="en-US"/>
        </w:rPr>
        <w:tab/>
        <w:t>Art. 3º</w:t>
      </w:r>
      <w:r w:rsidRPr="00B67040">
        <w:rPr>
          <w:rFonts w:ascii="Arial" w:eastAsiaTheme="minorHAnsi" w:hAnsi="Arial" w:cs="Arial"/>
          <w:lang w:eastAsia="en-US"/>
        </w:rPr>
        <w:t xml:space="preserve"> A transferência de valores dos créditos decorrentes da transação de pagamento com cartões pela prestadora dos serviços ao Município deverá ocorrer em até dois dias após a efetivação da transação, no valor integral do débito, independente se parcelado pelo contribuinte via cartão, sendo vedado qualquer tipo de dedução nestes valores.</w:t>
      </w: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67040">
        <w:rPr>
          <w:rFonts w:ascii="Arial" w:eastAsiaTheme="minorHAnsi" w:hAnsi="Arial" w:cs="Arial"/>
          <w:b/>
          <w:lang w:eastAsia="en-US"/>
        </w:rPr>
        <w:t xml:space="preserve">  </w:t>
      </w:r>
      <w:r w:rsidRPr="00B67040">
        <w:rPr>
          <w:rFonts w:ascii="Arial" w:eastAsiaTheme="minorHAnsi" w:hAnsi="Arial" w:cs="Arial"/>
          <w:b/>
          <w:lang w:eastAsia="en-US"/>
        </w:rPr>
        <w:tab/>
        <w:t>§ 1º.</w:t>
      </w:r>
      <w:r w:rsidRPr="00B67040">
        <w:rPr>
          <w:rFonts w:ascii="Arial" w:eastAsiaTheme="minorHAnsi" w:hAnsi="Arial" w:cs="Arial"/>
          <w:lang w:eastAsia="en-US"/>
        </w:rPr>
        <w:t xml:space="preserve"> Eventuais diferenças de valores a serem cobrados por conta da utilização do cartão de débito ou crédito ficarão exclusivamente a cargo do seu titular, salvo determinação diversa pelo Poder Público Municipal.</w:t>
      </w: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67040">
        <w:rPr>
          <w:rFonts w:ascii="Arial" w:eastAsiaTheme="minorHAnsi" w:hAnsi="Arial" w:cs="Arial"/>
          <w:b/>
          <w:lang w:eastAsia="en-US"/>
        </w:rPr>
        <w:lastRenderedPageBreak/>
        <w:t xml:space="preserve">  </w:t>
      </w:r>
      <w:r w:rsidRPr="00B67040">
        <w:rPr>
          <w:rFonts w:ascii="Arial" w:eastAsiaTheme="minorHAnsi" w:hAnsi="Arial" w:cs="Arial"/>
          <w:b/>
          <w:lang w:eastAsia="en-US"/>
        </w:rPr>
        <w:tab/>
        <w:t>§2º.</w:t>
      </w:r>
      <w:r w:rsidRPr="00B67040">
        <w:rPr>
          <w:rFonts w:ascii="Arial" w:eastAsiaTheme="minorHAnsi" w:hAnsi="Arial" w:cs="Arial"/>
          <w:lang w:eastAsia="en-US"/>
        </w:rPr>
        <w:t xml:space="preserve"> Fica previsto, no momento do pagamento dos débitos de natureza tributária através de cartão de crédito, a possibilidade de parcelamento de, no mínimo, 04 (quatro) parcelas, sendo facultado ao Município oferecer com juros ou sem juros, observado o disposto no parágrafo anterior.</w:t>
      </w: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67040">
        <w:rPr>
          <w:rFonts w:ascii="Arial" w:eastAsiaTheme="minorHAnsi" w:hAnsi="Arial" w:cs="Arial"/>
          <w:b/>
          <w:lang w:eastAsia="en-US"/>
        </w:rPr>
        <w:t xml:space="preserve">  </w:t>
      </w:r>
      <w:r w:rsidRPr="00B67040">
        <w:rPr>
          <w:rFonts w:ascii="Arial" w:eastAsiaTheme="minorHAnsi" w:hAnsi="Arial" w:cs="Arial"/>
          <w:b/>
          <w:lang w:eastAsia="en-US"/>
        </w:rPr>
        <w:tab/>
        <w:t>Art. 4º</w:t>
      </w:r>
      <w:r w:rsidRPr="00B67040">
        <w:rPr>
          <w:rFonts w:ascii="Arial" w:eastAsiaTheme="minorHAnsi" w:hAnsi="Arial" w:cs="Arial"/>
          <w:lang w:eastAsia="en-US"/>
        </w:rPr>
        <w:t xml:space="preserve"> Após a confirmação da comprovação e efetivação das operações de pagamentos referidas nesta Lei, a empresa contratada deverá:</w:t>
      </w: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67040">
        <w:rPr>
          <w:rFonts w:ascii="Arial" w:eastAsiaTheme="minorHAnsi" w:hAnsi="Arial" w:cs="Arial"/>
          <w:b/>
          <w:lang w:eastAsia="en-US"/>
        </w:rPr>
        <w:t xml:space="preserve"> </w:t>
      </w:r>
      <w:r w:rsidRPr="00B67040">
        <w:rPr>
          <w:rFonts w:ascii="Arial" w:eastAsiaTheme="minorHAnsi" w:hAnsi="Arial" w:cs="Arial"/>
          <w:b/>
          <w:lang w:eastAsia="en-US"/>
        </w:rPr>
        <w:tab/>
        <w:t>I -</w:t>
      </w:r>
      <w:r w:rsidRPr="00B67040">
        <w:rPr>
          <w:rFonts w:ascii="Arial" w:eastAsiaTheme="minorHAnsi" w:hAnsi="Arial" w:cs="Arial"/>
          <w:lang w:eastAsia="en-US"/>
        </w:rPr>
        <w:t xml:space="preserve"> proceder ao recolhimento integral do valor do pagamento;</w:t>
      </w: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67040">
        <w:rPr>
          <w:rFonts w:ascii="Arial" w:eastAsiaTheme="minorHAnsi" w:hAnsi="Arial" w:cs="Arial"/>
          <w:b/>
          <w:lang w:eastAsia="en-US"/>
        </w:rPr>
        <w:t xml:space="preserve"> </w:t>
      </w:r>
      <w:r w:rsidRPr="00B67040">
        <w:rPr>
          <w:rFonts w:ascii="Arial" w:eastAsiaTheme="minorHAnsi" w:hAnsi="Arial" w:cs="Arial"/>
          <w:b/>
          <w:lang w:eastAsia="en-US"/>
        </w:rPr>
        <w:tab/>
        <w:t>II -</w:t>
      </w:r>
      <w:r w:rsidRPr="00B67040">
        <w:rPr>
          <w:rFonts w:ascii="Arial" w:eastAsiaTheme="minorHAnsi" w:hAnsi="Arial" w:cs="Arial"/>
          <w:lang w:eastAsia="en-US"/>
        </w:rPr>
        <w:t xml:space="preserve"> prestar contas por transmissão eletrônica de dados no prazo, forma e condições a serem estabelecidas pelo Município em instrução normativa;</w:t>
      </w: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67040">
        <w:rPr>
          <w:rFonts w:ascii="Arial" w:eastAsiaTheme="minorHAnsi" w:hAnsi="Arial" w:cs="Arial"/>
          <w:b/>
          <w:lang w:eastAsia="en-US"/>
        </w:rPr>
        <w:t xml:space="preserve">  </w:t>
      </w:r>
      <w:r w:rsidRPr="00B67040">
        <w:rPr>
          <w:rFonts w:ascii="Arial" w:eastAsiaTheme="minorHAnsi" w:hAnsi="Arial" w:cs="Arial"/>
          <w:b/>
          <w:lang w:eastAsia="en-US"/>
        </w:rPr>
        <w:tab/>
        <w:t>III -</w:t>
      </w:r>
      <w:r w:rsidRPr="00B67040">
        <w:rPr>
          <w:rFonts w:ascii="Arial" w:eastAsiaTheme="minorHAnsi" w:hAnsi="Arial" w:cs="Arial"/>
          <w:lang w:eastAsia="en-US"/>
        </w:rPr>
        <w:t xml:space="preserve"> fornecer ao contribuinte o comprovante da quitação do débito emitido pelo estabelecimento arrecadador.</w:t>
      </w: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eastAsia="en-US"/>
        </w:rPr>
      </w:pP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67040">
        <w:rPr>
          <w:rFonts w:ascii="Arial" w:eastAsiaTheme="minorHAnsi" w:hAnsi="Arial" w:cs="Arial"/>
          <w:b/>
          <w:lang w:eastAsia="en-US"/>
        </w:rPr>
        <w:t xml:space="preserve">  </w:t>
      </w:r>
      <w:r w:rsidRPr="00B67040">
        <w:rPr>
          <w:rFonts w:ascii="Arial" w:eastAsiaTheme="minorHAnsi" w:hAnsi="Arial" w:cs="Arial"/>
          <w:b/>
          <w:lang w:eastAsia="en-US"/>
        </w:rPr>
        <w:tab/>
        <w:t>Art. 5º</w:t>
      </w:r>
      <w:r w:rsidRPr="00B67040">
        <w:rPr>
          <w:rFonts w:ascii="Arial" w:eastAsiaTheme="minorHAnsi" w:hAnsi="Arial" w:cs="Arial"/>
          <w:lang w:eastAsia="en-US"/>
        </w:rPr>
        <w:t xml:space="preserve"> O disposto nesta Lei se aplica inclusive aos créditos tributários anteriores à sua vigência, sendo facultado ao contribuinte efetuar o pagamento desses créditos através dos meios definidos no art. 1º.</w:t>
      </w: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67040">
        <w:rPr>
          <w:rFonts w:ascii="Arial" w:eastAsiaTheme="minorHAnsi" w:hAnsi="Arial" w:cs="Arial"/>
          <w:b/>
          <w:lang w:eastAsia="en-US"/>
        </w:rPr>
        <w:t xml:space="preserve">  </w:t>
      </w:r>
      <w:r w:rsidRPr="00B67040">
        <w:rPr>
          <w:rFonts w:ascii="Arial" w:eastAsiaTheme="minorHAnsi" w:hAnsi="Arial" w:cs="Arial"/>
          <w:b/>
          <w:lang w:eastAsia="en-US"/>
        </w:rPr>
        <w:tab/>
        <w:t>Art. 6º</w:t>
      </w:r>
      <w:r w:rsidRPr="00B67040">
        <w:rPr>
          <w:rFonts w:ascii="Arial" w:eastAsiaTheme="minorHAnsi" w:hAnsi="Arial" w:cs="Arial"/>
          <w:lang w:eastAsia="en-US"/>
        </w:rPr>
        <w:t xml:space="preserve"> Se vinculam ao determinado nesta Lei todos os órgãos e entidades da Administração Pública Municipal Direta e Indireta.</w:t>
      </w: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67040">
        <w:rPr>
          <w:rFonts w:ascii="Arial" w:eastAsiaTheme="minorHAnsi" w:hAnsi="Arial" w:cs="Arial"/>
          <w:lang w:eastAsia="en-US"/>
        </w:rPr>
        <w:t xml:space="preserve"> </w:t>
      </w: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67040">
        <w:rPr>
          <w:rFonts w:ascii="Arial" w:eastAsiaTheme="minorHAnsi" w:hAnsi="Arial" w:cs="Arial"/>
          <w:b/>
          <w:lang w:eastAsia="en-US"/>
        </w:rPr>
        <w:t xml:space="preserve">  </w:t>
      </w:r>
      <w:r w:rsidRPr="00B67040">
        <w:rPr>
          <w:rFonts w:ascii="Arial" w:eastAsiaTheme="minorHAnsi" w:hAnsi="Arial" w:cs="Arial"/>
          <w:b/>
          <w:lang w:eastAsia="en-US"/>
        </w:rPr>
        <w:tab/>
        <w:t>Art. 7º</w:t>
      </w:r>
      <w:r w:rsidRPr="00B67040">
        <w:rPr>
          <w:rFonts w:ascii="Arial" w:eastAsiaTheme="minorHAnsi" w:hAnsi="Arial" w:cs="Arial"/>
          <w:lang w:eastAsia="en-US"/>
        </w:rPr>
        <w:t xml:space="preserve"> Esta Lei poderá ser regulamentada no que couber, por decreto expedido pelo Poder Executivo, observado o § 1º do art. 1º desta Lei.</w:t>
      </w: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67040">
        <w:rPr>
          <w:rFonts w:ascii="Arial" w:eastAsiaTheme="minorHAnsi" w:hAnsi="Arial" w:cs="Arial"/>
          <w:b/>
          <w:lang w:eastAsia="en-US"/>
        </w:rPr>
        <w:t xml:space="preserve">  </w:t>
      </w:r>
      <w:r w:rsidRPr="00B67040">
        <w:rPr>
          <w:rFonts w:ascii="Arial" w:eastAsiaTheme="minorHAnsi" w:hAnsi="Arial" w:cs="Arial"/>
          <w:b/>
          <w:lang w:eastAsia="en-US"/>
        </w:rPr>
        <w:tab/>
        <w:t>Parágrafo único.</w:t>
      </w:r>
      <w:r w:rsidRPr="00B67040">
        <w:rPr>
          <w:rFonts w:ascii="Arial" w:eastAsiaTheme="minorHAnsi" w:hAnsi="Arial" w:cs="Arial"/>
          <w:lang w:eastAsia="en-US"/>
        </w:rPr>
        <w:t xml:space="preserve"> A ausência de regulamentação por decreto da presente Lei não impede seu funcionamento e aplicabilidade aos órgãos e entidades da Administração Pública Municipal Direta e Indireta.</w:t>
      </w: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67040">
        <w:rPr>
          <w:rFonts w:ascii="Arial" w:eastAsiaTheme="minorHAnsi" w:hAnsi="Arial" w:cs="Arial"/>
          <w:b/>
          <w:lang w:eastAsia="en-US"/>
        </w:rPr>
        <w:t xml:space="preserve">  </w:t>
      </w:r>
      <w:r w:rsidRPr="00B67040">
        <w:rPr>
          <w:rFonts w:ascii="Arial" w:eastAsiaTheme="minorHAnsi" w:hAnsi="Arial" w:cs="Arial"/>
          <w:b/>
          <w:lang w:eastAsia="en-US"/>
        </w:rPr>
        <w:tab/>
        <w:t>Art. 8º</w:t>
      </w:r>
      <w:r w:rsidRPr="00B67040">
        <w:rPr>
          <w:rFonts w:ascii="Arial" w:eastAsiaTheme="minorHAnsi" w:hAnsi="Arial" w:cs="Arial"/>
          <w:lang w:eastAsia="en-US"/>
        </w:rPr>
        <w:t xml:space="preserve"> Poderá o Poder Executivo Municipal dispor dos meios adequados e necessários para garantir a publicidade do definido nesta Lei. </w:t>
      </w: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B67040" w:rsidRPr="00B67040" w:rsidRDefault="00B67040" w:rsidP="00B670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67040">
        <w:rPr>
          <w:rFonts w:ascii="Arial" w:eastAsiaTheme="minorHAnsi" w:hAnsi="Arial" w:cs="Arial"/>
          <w:b/>
          <w:lang w:eastAsia="en-US"/>
        </w:rPr>
        <w:t xml:space="preserve">  </w:t>
      </w:r>
      <w:r w:rsidRPr="00B67040">
        <w:rPr>
          <w:rFonts w:ascii="Arial" w:eastAsiaTheme="minorHAnsi" w:hAnsi="Arial" w:cs="Arial"/>
          <w:b/>
          <w:lang w:eastAsia="en-US"/>
        </w:rPr>
        <w:tab/>
        <w:t>Art. 9º</w:t>
      </w:r>
      <w:r w:rsidRPr="00B67040">
        <w:rPr>
          <w:rFonts w:ascii="Arial" w:eastAsiaTheme="minorHAnsi" w:hAnsi="Arial" w:cs="Arial"/>
          <w:lang w:eastAsia="en-US"/>
        </w:rPr>
        <w:t xml:space="preserve"> As despesas com a execução desta Lei correrão por dotações orçamentárias próprias, podendo ser suplementadas, se necessário.</w:t>
      </w:r>
    </w:p>
    <w:p w:rsidR="00B67040" w:rsidRDefault="00B67040" w:rsidP="00B67040">
      <w:pPr>
        <w:spacing w:line="320" w:lineRule="exact"/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180455" w:rsidRPr="00555B73" w:rsidRDefault="00B67040" w:rsidP="00B67040">
      <w:pPr>
        <w:spacing w:line="320" w:lineRule="exact"/>
        <w:ind w:firstLine="709"/>
        <w:jc w:val="both"/>
        <w:rPr>
          <w:rFonts w:ascii="Arial" w:hAnsi="Arial" w:cs="Arial"/>
          <w:snapToGrid w:val="0"/>
        </w:rPr>
      </w:pPr>
      <w:r w:rsidRPr="00B67040">
        <w:rPr>
          <w:rFonts w:ascii="Arial" w:eastAsiaTheme="minorHAnsi" w:hAnsi="Arial" w:cs="Arial"/>
          <w:b/>
          <w:lang w:eastAsia="en-US"/>
        </w:rPr>
        <w:t>Art. 10</w:t>
      </w:r>
      <w:r w:rsidRPr="00B67040">
        <w:rPr>
          <w:rFonts w:ascii="Arial" w:eastAsiaTheme="minorHAnsi" w:hAnsi="Arial" w:cs="Arial"/>
          <w:lang w:eastAsia="en-US"/>
        </w:rPr>
        <w:t xml:space="preserve"> Esta Lei entra em vigor 45 (quarenta e cinco) dias após a data de sua publicação.</w:t>
      </w:r>
    </w:p>
    <w:p w:rsidR="00452507" w:rsidRDefault="00452507" w:rsidP="00452507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555B73" w:rsidRPr="00384A94" w:rsidRDefault="00555B73" w:rsidP="00452507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B67040">
        <w:rPr>
          <w:rFonts w:ascii="Arial" w:hAnsi="Arial" w:cs="Arial"/>
          <w:szCs w:val="26"/>
        </w:rPr>
        <w:t>26</w:t>
      </w:r>
      <w:r w:rsidR="00555B73">
        <w:rPr>
          <w:rFonts w:ascii="Arial" w:hAnsi="Arial" w:cs="Arial"/>
          <w:szCs w:val="26"/>
        </w:rPr>
        <w:t xml:space="preserve"> de Maio</w:t>
      </w:r>
      <w:r w:rsidR="00A329B3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1703F" w:rsidRDefault="00D1703F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92A54" w:rsidRDefault="00992A5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55B73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9144B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87129"/>
    <w:rsid w:val="00990A8F"/>
    <w:rsid w:val="00992A54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77A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2022-05-26T16:36:00Z</cp:lastPrinted>
  <dcterms:created xsi:type="dcterms:W3CDTF">2022-05-26T16:35:00Z</dcterms:created>
  <dcterms:modified xsi:type="dcterms:W3CDTF">2022-05-26T16:37:00Z</dcterms:modified>
</cp:coreProperties>
</file>