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0D" w:rsidRPr="00A5245A" w:rsidRDefault="0001010D" w:rsidP="0001010D">
      <w:pPr>
        <w:rPr>
          <w:rFonts w:ascii="Arial" w:hAnsi="Arial" w:cs="Arial"/>
          <w:sz w:val="24"/>
          <w:szCs w:val="24"/>
        </w:rPr>
      </w:pPr>
    </w:p>
    <w:p w:rsidR="0001010D" w:rsidRPr="00A5245A" w:rsidRDefault="0001010D" w:rsidP="0001010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245A">
        <w:rPr>
          <w:rFonts w:ascii="Arial" w:hAnsi="Arial" w:cs="Arial"/>
          <w:b/>
          <w:sz w:val="36"/>
          <w:szCs w:val="36"/>
        </w:rPr>
        <w:t>AUTÓGRAFO DE LEI Nº 35</w:t>
      </w:r>
      <w:r>
        <w:rPr>
          <w:rFonts w:ascii="Arial" w:hAnsi="Arial" w:cs="Arial"/>
          <w:b/>
          <w:sz w:val="36"/>
          <w:szCs w:val="36"/>
        </w:rPr>
        <w:t>12</w:t>
      </w:r>
    </w:p>
    <w:p w:rsidR="0001010D" w:rsidRPr="00A5245A" w:rsidRDefault="0001010D" w:rsidP="0001010D">
      <w:pPr>
        <w:widowControl w:val="0"/>
        <w:spacing w:after="0" w:line="240" w:lineRule="auto"/>
        <w:ind w:left="340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1010D" w:rsidRPr="00A5245A" w:rsidRDefault="0001010D" w:rsidP="0001010D">
      <w:pPr>
        <w:spacing w:after="0" w:line="240" w:lineRule="auto"/>
        <w:ind w:left="4253" w:right="42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Dispõe sobre a </w:t>
      </w:r>
      <w:proofErr w:type="spellStart"/>
      <w:r>
        <w:rPr>
          <w:rFonts w:ascii="Arial" w:hAnsi="Arial" w:cs="Arial"/>
          <w:iCs/>
          <w:sz w:val="24"/>
          <w:szCs w:val="24"/>
        </w:rPr>
        <w:t>redenominação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de loteamento que especifica</w:t>
      </w:r>
      <w:r w:rsidRPr="00A5245A">
        <w:rPr>
          <w:rFonts w:ascii="Arial" w:hAnsi="Arial" w:cs="Arial"/>
          <w:iCs/>
          <w:sz w:val="24"/>
          <w:szCs w:val="24"/>
        </w:rPr>
        <w:t>.</w:t>
      </w:r>
    </w:p>
    <w:p w:rsidR="0001010D" w:rsidRDefault="0001010D" w:rsidP="0001010D">
      <w:pPr>
        <w:widowControl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01010D" w:rsidRPr="00A5245A" w:rsidRDefault="0001010D" w:rsidP="0001010D">
      <w:pPr>
        <w:widowControl w:val="0"/>
        <w:spacing w:after="0" w:line="240" w:lineRule="auto"/>
        <w:ind w:left="3402"/>
        <w:jc w:val="both"/>
        <w:rPr>
          <w:rFonts w:ascii="Arial" w:hAnsi="Arial" w:cs="Arial"/>
          <w:color w:val="000000"/>
          <w:sz w:val="24"/>
          <w:szCs w:val="24"/>
        </w:rPr>
      </w:pPr>
    </w:p>
    <w:p w:rsidR="0001010D" w:rsidRPr="00A5245A" w:rsidRDefault="0001010D" w:rsidP="000101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A5245A"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>18</w:t>
      </w:r>
      <w:r w:rsidRPr="00A5245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A5245A">
        <w:rPr>
          <w:rFonts w:ascii="Arial" w:hAnsi="Arial" w:cs="Arial"/>
        </w:rPr>
        <w:t xml:space="preserve"> de 2022, APROVOU:</w:t>
      </w:r>
    </w:p>
    <w:p w:rsidR="0001010D" w:rsidRPr="00A5245A" w:rsidRDefault="0001010D" w:rsidP="0001010D">
      <w:pPr>
        <w:spacing w:after="0" w:line="240" w:lineRule="auto"/>
        <w:ind w:firstLine="4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5245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1010D">
        <w:rPr>
          <w:rFonts w:ascii="Arial" w:hAnsi="Arial" w:cs="Arial"/>
          <w:b/>
          <w:sz w:val="24"/>
          <w:szCs w:val="24"/>
        </w:rPr>
        <w:t>Art. 1º</w:t>
      </w:r>
      <w:r w:rsidRPr="0001010D">
        <w:rPr>
          <w:rFonts w:ascii="Arial" w:hAnsi="Arial" w:cs="Arial"/>
          <w:sz w:val="24"/>
          <w:szCs w:val="24"/>
        </w:rPr>
        <w:t xml:space="preserve"> Passa a denominar-se LOTEAMENTO PORTAL SÃO JOSÉ DA BARRA a área que abrange os seguintes logradouros públicos do Loteamento Núcleo Habitacional de Barra Bonita:</w:t>
      </w: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1010D">
        <w:rPr>
          <w:rFonts w:ascii="Arial" w:hAnsi="Arial" w:cs="Arial"/>
          <w:sz w:val="24"/>
          <w:szCs w:val="24"/>
        </w:rPr>
        <w:t xml:space="preserve">I – Rua </w:t>
      </w:r>
      <w:proofErr w:type="spellStart"/>
      <w:r w:rsidRPr="0001010D">
        <w:rPr>
          <w:rFonts w:ascii="Arial" w:hAnsi="Arial" w:cs="Arial"/>
          <w:sz w:val="24"/>
          <w:szCs w:val="24"/>
        </w:rPr>
        <w:t>Azílio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 Valentin </w:t>
      </w:r>
      <w:proofErr w:type="spellStart"/>
      <w:r w:rsidRPr="0001010D">
        <w:rPr>
          <w:rFonts w:ascii="Arial" w:hAnsi="Arial" w:cs="Arial"/>
          <w:sz w:val="24"/>
          <w:szCs w:val="24"/>
        </w:rPr>
        <w:t>Ereno</w:t>
      </w:r>
      <w:proofErr w:type="spellEnd"/>
      <w:r w:rsidRPr="0001010D">
        <w:rPr>
          <w:rFonts w:ascii="Arial" w:hAnsi="Arial" w:cs="Arial"/>
          <w:sz w:val="24"/>
          <w:szCs w:val="24"/>
        </w:rPr>
        <w:t>;</w:t>
      </w: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1010D">
        <w:rPr>
          <w:rFonts w:ascii="Arial" w:hAnsi="Arial" w:cs="Arial"/>
          <w:sz w:val="24"/>
          <w:szCs w:val="24"/>
        </w:rPr>
        <w:t xml:space="preserve">II - Rua Firmino </w:t>
      </w:r>
      <w:proofErr w:type="spellStart"/>
      <w:r w:rsidRPr="0001010D">
        <w:rPr>
          <w:rFonts w:ascii="Arial" w:hAnsi="Arial" w:cs="Arial"/>
          <w:sz w:val="24"/>
          <w:szCs w:val="24"/>
        </w:rPr>
        <w:t>Beluca</w:t>
      </w:r>
      <w:proofErr w:type="spellEnd"/>
      <w:r w:rsidRPr="0001010D">
        <w:rPr>
          <w:rFonts w:ascii="Arial" w:hAnsi="Arial" w:cs="Arial"/>
          <w:sz w:val="24"/>
          <w:szCs w:val="24"/>
        </w:rPr>
        <w:t>;</w:t>
      </w: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1010D">
        <w:rPr>
          <w:rFonts w:ascii="Arial" w:hAnsi="Arial" w:cs="Arial"/>
          <w:sz w:val="24"/>
          <w:szCs w:val="24"/>
        </w:rPr>
        <w:t>III - Rua Paulino Stolf;</w:t>
      </w: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1010D">
        <w:rPr>
          <w:rFonts w:ascii="Arial" w:hAnsi="Arial" w:cs="Arial"/>
          <w:sz w:val="24"/>
          <w:szCs w:val="24"/>
        </w:rPr>
        <w:t xml:space="preserve">IV - Rua Atílio </w:t>
      </w:r>
      <w:proofErr w:type="spellStart"/>
      <w:r w:rsidRPr="0001010D">
        <w:rPr>
          <w:rFonts w:ascii="Arial" w:hAnsi="Arial" w:cs="Arial"/>
          <w:sz w:val="24"/>
          <w:szCs w:val="24"/>
        </w:rPr>
        <w:t>Cervatti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, no trecho compreendido entre a Rua Germano </w:t>
      </w:r>
      <w:proofErr w:type="spellStart"/>
      <w:r w:rsidRPr="0001010D">
        <w:rPr>
          <w:rFonts w:ascii="Arial" w:hAnsi="Arial" w:cs="Arial"/>
          <w:sz w:val="24"/>
          <w:szCs w:val="24"/>
        </w:rPr>
        <w:t>Guther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 e Rua </w:t>
      </w:r>
      <w:proofErr w:type="spellStart"/>
      <w:r w:rsidRPr="0001010D">
        <w:rPr>
          <w:rFonts w:ascii="Arial" w:hAnsi="Arial" w:cs="Arial"/>
          <w:sz w:val="24"/>
          <w:szCs w:val="24"/>
        </w:rPr>
        <w:t>Azílio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 Valentin </w:t>
      </w:r>
      <w:proofErr w:type="spellStart"/>
      <w:r w:rsidRPr="0001010D">
        <w:rPr>
          <w:rFonts w:ascii="Arial" w:hAnsi="Arial" w:cs="Arial"/>
          <w:sz w:val="24"/>
          <w:szCs w:val="24"/>
        </w:rPr>
        <w:t>Ereno</w:t>
      </w:r>
      <w:proofErr w:type="spellEnd"/>
      <w:r w:rsidRPr="0001010D">
        <w:rPr>
          <w:rFonts w:ascii="Arial" w:hAnsi="Arial" w:cs="Arial"/>
          <w:sz w:val="24"/>
          <w:szCs w:val="24"/>
        </w:rPr>
        <w:t>;</w:t>
      </w: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1010D">
        <w:rPr>
          <w:rFonts w:ascii="Arial" w:hAnsi="Arial" w:cs="Arial"/>
          <w:sz w:val="24"/>
          <w:szCs w:val="24"/>
        </w:rPr>
        <w:t xml:space="preserve">V - Rua Salim Alexandre </w:t>
      </w:r>
      <w:proofErr w:type="spellStart"/>
      <w:r w:rsidRPr="0001010D">
        <w:rPr>
          <w:rFonts w:ascii="Arial" w:hAnsi="Arial" w:cs="Arial"/>
          <w:sz w:val="24"/>
          <w:szCs w:val="24"/>
        </w:rPr>
        <w:t>Alasmar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, no trecho compreendido entre a Rua </w:t>
      </w:r>
      <w:proofErr w:type="spellStart"/>
      <w:r w:rsidRPr="0001010D">
        <w:rPr>
          <w:rFonts w:ascii="Arial" w:hAnsi="Arial" w:cs="Arial"/>
          <w:sz w:val="24"/>
          <w:szCs w:val="24"/>
        </w:rPr>
        <w:t>Azílio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 Valentin </w:t>
      </w:r>
      <w:proofErr w:type="spellStart"/>
      <w:r w:rsidRPr="0001010D">
        <w:rPr>
          <w:rFonts w:ascii="Arial" w:hAnsi="Arial" w:cs="Arial"/>
          <w:sz w:val="24"/>
          <w:szCs w:val="24"/>
        </w:rPr>
        <w:t>Ereno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 e Rua Atílio </w:t>
      </w:r>
      <w:proofErr w:type="spellStart"/>
      <w:r w:rsidRPr="0001010D">
        <w:rPr>
          <w:rFonts w:ascii="Arial" w:hAnsi="Arial" w:cs="Arial"/>
          <w:sz w:val="24"/>
          <w:szCs w:val="24"/>
        </w:rPr>
        <w:t>Cervatti</w:t>
      </w:r>
      <w:proofErr w:type="spellEnd"/>
      <w:r w:rsidRPr="0001010D">
        <w:rPr>
          <w:rFonts w:ascii="Arial" w:hAnsi="Arial" w:cs="Arial"/>
          <w:sz w:val="24"/>
          <w:szCs w:val="24"/>
        </w:rPr>
        <w:t>;</w:t>
      </w: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1010D">
        <w:rPr>
          <w:rFonts w:ascii="Arial" w:hAnsi="Arial" w:cs="Arial"/>
          <w:sz w:val="24"/>
          <w:szCs w:val="24"/>
        </w:rPr>
        <w:t xml:space="preserve">VI - Rua Ivan Fleury Meireles, no trecho compreendido entre a Rua </w:t>
      </w:r>
      <w:proofErr w:type="spellStart"/>
      <w:r w:rsidRPr="0001010D">
        <w:rPr>
          <w:rFonts w:ascii="Arial" w:hAnsi="Arial" w:cs="Arial"/>
          <w:sz w:val="24"/>
          <w:szCs w:val="24"/>
        </w:rPr>
        <w:t>Azílio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10D">
        <w:rPr>
          <w:rFonts w:ascii="Arial" w:hAnsi="Arial" w:cs="Arial"/>
          <w:sz w:val="24"/>
          <w:szCs w:val="24"/>
        </w:rPr>
        <w:t>Valetim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10D">
        <w:rPr>
          <w:rFonts w:ascii="Arial" w:hAnsi="Arial" w:cs="Arial"/>
          <w:sz w:val="24"/>
          <w:szCs w:val="24"/>
        </w:rPr>
        <w:t>Ereno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 e Rua Atílio </w:t>
      </w:r>
      <w:proofErr w:type="spellStart"/>
      <w:r w:rsidRPr="0001010D">
        <w:rPr>
          <w:rFonts w:ascii="Arial" w:hAnsi="Arial" w:cs="Arial"/>
          <w:sz w:val="24"/>
          <w:szCs w:val="24"/>
        </w:rPr>
        <w:t>Cervati</w:t>
      </w:r>
      <w:proofErr w:type="spellEnd"/>
      <w:r w:rsidRPr="0001010D">
        <w:rPr>
          <w:rFonts w:ascii="Arial" w:hAnsi="Arial" w:cs="Arial"/>
          <w:sz w:val="24"/>
          <w:szCs w:val="24"/>
        </w:rPr>
        <w:t>;</w:t>
      </w: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1010D">
        <w:rPr>
          <w:rFonts w:ascii="Arial" w:hAnsi="Arial" w:cs="Arial"/>
          <w:sz w:val="24"/>
          <w:szCs w:val="24"/>
        </w:rPr>
        <w:t xml:space="preserve">VII - Rua Germano </w:t>
      </w:r>
      <w:proofErr w:type="spellStart"/>
      <w:r w:rsidRPr="0001010D">
        <w:rPr>
          <w:rFonts w:ascii="Arial" w:hAnsi="Arial" w:cs="Arial"/>
          <w:sz w:val="24"/>
          <w:szCs w:val="24"/>
        </w:rPr>
        <w:t>Guther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, no trecho compreendido entre a Rua </w:t>
      </w:r>
      <w:proofErr w:type="spellStart"/>
      <w:r w:rsidRPr="0001010D">
        <w:rPr>
          <w:rFonts w:ascii="Arial" w:hAnsi="Arial" w:cs="Arial"/>
          <w:sz w:val="24"/>
          <w:szCs w:val="24"/>
        </w:rPr>
        <w:t>Azílio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10D">
        <w:rPr>
          <w:rFonts w:ascii="Arial" w:hAnsi="Arial" w:cs="Arial"/>
          <w:sz w:val="24"/>
          <w:szCs w:val="24"/>
        </w:rPr>
        <w:t>Valetim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10D">
        <w:rPr>
          <w:rFonts w:ascii="Arial" w:hAnsi="Arial" w:cs="Arial"/>
          <w:sz w:val="24"/>
          <w:szCs w:val="24"/>
        </w:rPr>
        <w:t>Ereno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 e Rua Atílio </w:t>
      </w:r>
      <w:proofErr w:type="spellStart"/>
      <w:r w:rsidRPr="0001010D">
        <w:rPr>
          <w:rFonts w:ascii="Arial" w:hAnsi="Arial" w:cs="Arial"/>
          <w:sz w:val="24"/>
          <w:szCs w:val="24"/>
        </w:rPr>
        <w:t>Cervati</w:t>
      </w:r>
      <w:proofErr w:type="spellEnd"/>
      <w:r w:rsidRPr="0001010D">
        <w:rPr>
          <w:rFonts w:ascii="Arial" w:hAnsi="Arial" w:cs="Arial"/>
          <w:sz w:val="24"/>
          <w:szCs w:val="24"/>
        </w:rPr>
        <w:t xml:space="preserve">, e </w:t>
      </w: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1010D">
        <w:rPr>
          <w:rFonts w:ascii="Arial" w:hAnsi="Arial" w:cs="Arial"/>
          <w:sz w:val="24"/>
          <w:szCs w:val="24"/>
        </w:rPr>
        <w:t xml:space="preserve">VIII - Praça Adolfo </w:t>
      </w:r>
      <w:proofErr w:type="spellStart"/>
      <w:r w:rsidRPr="0001010D">
        <w:rPr>
          <w:rFonts w:ascii="Arial" w:hAnsi="Arial" w:cs="Arial"/>
          <w:sz w:val="24"/>
          <w:szCs w:val="24"/>
        </w:rPr>
        <w:t>Biliassi</w:t>
      </w:r>
      <w:proofErr w:type="spellEnd"/>
      <w:r w:rsidRPr="0001010D">
        <w:rPr>
          <w:rFonts w:ascii="Arial" w:hAnsi="Arial" w:cs="Arial"/>
          <w:sz w:val="24"/>
          <w:szCs w:val="24"/>
        </w:rPr>
        <w:t>.</w:t>
      </w: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iCs/>
          <w:sz w:val="24"/>
          <w:szCs w:val="24"/>
        </w:rPr>
      </w:pPr>
      <w:r w:rsidRPr="0001010D">
        <w:rPr>
          <w:rFonts w:ascii="Arial" w:hAnsi="Arial" w:cs="Arial"/>
          <w:b/>
          <w:sz w:val="24"/>
          <w:szCs w:val="24"/>
        </w:rPr>
        <w:t>Art. 2º</w:t>
      </w:r>
      <w:r w:rsidRPr="0001010D">
        <w:rPr>
          <w:rFonts w:ascii="Arial" w:hAnsi="Arial" w:cs="Arial"/>
          <w:sz w:val="24"/>
          <w:szCs w:val="24"/>
        </w:rPr>
        <w:t xml:space="preserve"> Fica facultado aos proprietários dos imóveis localizados nos referidos logradouros públicos requererem a averbação da nova denominação do loteamento nas respectivas matrículas junto ao Cartório de Registro de Imóveis desta Comarca.</w:t>
      </w:r>
    </w:p>
    <w:p w:rsidR="0001010D" w:rsidRPr="0001010D" w:rsidRDefault="0001010D" w:rsidP="000101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010D" w:rsidRPr="0001010D" w:rsidRDefault="0001010D" w:rsidP="0001010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1010D">
        <w:rPr>
          <w:rFonts w:ascii="Arial" w:hAnsi="Arial" w:cs="Arial"/>
          <w:b/>
          <w:sz w:val="24"/>
          <w:szCs w:val="24"/>
        </w:rPr>
        <w:t>Art. 3º</w:t>
      </w:r>
      <w:r w:rsidRPr="0001010D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01010D" w:rsidRPr="00A5245A" w:rsidRDefault="0001010D" w:rsidP="0001010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1010D" w:rsidRPr="00A5245A" w:rsidRDefault="0001010D" w:rsidP="0001010D">
      <w:pPr>
        <w:tabs>
          <w:tab w:val="left" w:pos="3150"/>
        </w:tabs>
        <w:spacing w:after="0" w:line="240" w:lineRule="auto"/>
        <w:ind w:right="-285" w:hanging="426"/>
        <w:jc w:val="right"/>
        <w:rPr>
          <w:rFonts w:ascii="Arial" w:hAnsi="Arial" w:cs="Arial"/>
          <w:sz w:val="24"/>
          <w:szCs w:val="24"/>
        </w:rPr>
      </w:pPr>
      <w:r w:rsidRPr="00A5245A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19 de abril de 2022</w:t>
      </w:r>
      <w:r w:rsidRPr="00A5245A">
        <w:rPr>
          <w:rFonts w:ascii="Arial" w:hAnsi="Arial" w:cs="Arial"/>
          <w:sz w:val="24"/>
          <w:szCs w:val="24"/>
        </w:rPr>
        <w:t>.</w:t>
      </w:r>
    </w:p>
    <w:p w:rsidR="0001010D" w:rsidRDefault="0001010D" w:rsidP="0001010D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01010D" w:rsidRPr="00A5245A" w:rsidRDefault="0001010D" w:rsidP="0001010D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01010D" w:rsidRPr="00A5245A" w:rsidRDefault="0001010D" w:rsidP="000101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245A">
        <w:rPr>
          <w:rFonts w:ascii="Arial" w:hAnsi="Arial" w:cs="Arial"/>
          <w:b/>
          <w:sz w:val="24"/>
          <w:szCs w:val="24"/>
        </w:rPr>
        <w:t>JOSÉ CARLOS FANTIN</w:t>
      </w:r>
    </w:p>
    <w:p w:rsidR="0001010D" w:rsidRPr="00A5245A" w:rsidRDefault="0001010D" w:rsidP="0001010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5245A">
        <w:rPr>
          <w:rFonts w:ascii="Arial" w:hAnsi="Arial" w:cs="Arial"/>
          <w:b/>
          <w:sz w:val="24"/>
          <w:szCs w:val="24"/>
        </w:rPr>
        <w:t>Presidente da Câmara</w:t>
      </w:r>
      <w:bookmarkStart w:id="0" w:name="_GoBack"/>
      <w:bookmarkEnd w:id="0"/>
    </w:p>
    <w:p w:rsidR="00666B90" w:rsidRDefault="00666B90"/>
    <w:sectPr w:rsidR="00666B90" w:rsidSect="00A5245A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0D"/>
    <w:rsid w:val="0001010D"/>
    <w:rsid w:val="0066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AED72-FE83-4D47-9505-280F7A52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1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1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01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01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2022-04-19T12:34:00Z</cp:lastPrinted>
  <dcterms:created xsi:type="dcterms:W3CDTF">2022-04-19T12:31:00Z</dcterms:created>
  <dcterms:modified xsi:type="dcterms:W3CDTF">2022-04-19T12:34:00Z</dcterms:modified>
</cp:coreProperties>
</file>