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D35826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97C64">
        <w:rPr>
          <w:rFonts w:ascii="Arial" w:hAnsi="Arial" w:cs="Arial"/>
          <w:b/>
          <w:sz w:val="30"/>
          <w:szCs w:val="30"/>
          <w:u w:val="single"/>
        </w:rPr>
        <w:t>53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D35826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D35826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D35826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797C64">
        <w:rPr>
          <w:rFonts w:ascii="Arial" w:hAnsi="Arial" w:cs="Arial"/>
          <w:b/>
          <w:sz w:val="24"/>
        </w:rPr>
        <w:t xml:space="preserve"> LEDA MARCIA MIGLIARI PACHECO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D35826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D35826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D35826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D35826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D777ED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17706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797C64" w:rsidRDefault="00797C64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MAICON RIBEIRO FURTADO</w:t>
      </w:r>
    </w:p>
    <w:p w:rsidR="00EC6EC2" w:rsidRDefault="00D35826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bookmarkStart w:id="0" w:name="_GoBack"/>
      <w:bookmarkEnd w:id="0"/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26" w:rsidRDefault="00D35826">
      <w:r>
        <w:separator/>
      </w:r>
    </w:p>
  </w:endnote>
  <w:endnote w:type="continuationSeparator" w:id="0">
    <w:p w:rsidR="00D35826" w:rsidRDefault="00D3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26" w:rsidRDefault="00D35826">
      <w:r>
        <w:separator/>
      </w:r>
    </w:p>
  </w:footnote>
  <w:footnote w:type="continuationSeparator" w:id="0">
    <w:p w:rsidR="00D35826" w:rsidRDefault="00D3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C3" w:rsidRDefault="00D3582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4E60C3"/>
    <w:rsid w:val="00797C64"/>
    <w:rsid w:val="00CE3257"/>
    <w:rsid w:val="00D35826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C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C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2022-03-29T16:34:00Z</cp:lastPrinted>
  <dcterms:created xsi:type="dcterms:W3CDTF">2017-02-10T12:28:00Z</dcterms:created>
  <dcterms:modified xsi:type="dcterms:W3CDTF">2022-03-29T16:34:00Z</dcterms:modified>
</cp:coreProperties>
</file>