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6F" w:rsidRPr="006F486F" w:rsidRDefault="006F486F" w:rsidP="006F486F">
      <w:pPr>
        <w:pStyle w:val="Ttulo"/>
        <w:spacing w:line="320" w:lineRule="exact"/>
        <w:rPr>
          <w:rFonts w:ascii="Tahoma" w:hAnsi="Tahoma" w:cs="Tahoma"/>
          <w:bCs/>
          <w:i w:val="0"/>
          <w:iCs/>
          <w:szCs w:val="24"/>
        </w:rPr>
      </w:pPr>
      <w:r w:rsidRPr="006F486F">
        <w:rPr>
          <w:rFonts w:ascii="Tahoma" w:hAnsi="Tahoma" w:cs="Tahoma"/>
          <w:bCs/>
          <w:i w:val="0"/>
          <w:iCs/>
          <w:szCs w:val="24"/>
        </w:rPr>
        <w:t xml:space="preserve">PROJETO DE LEI Nº </w:t>
      </w:r>
      <w:r w:rsidR="00863D41">
        <w:rPr>
          <w:rFonts w:ascii="Tahoma" w:hAnsi="Tahoma" w:cs="Tahoma"/>
          <w:bCs/>
          <w:i w:val="0"/>
          <w:iCs/>
          <w:szCs w:val="24"/>
        </w:rPr>
        <w:t>1</w:t>
      </w:r>
      <w:r w:rsidR="008C7CD7">
        <w:rPr>
          <w:rFonts w:ascii="Tahoma" w:hAnsi="Tahoma" w:cs="Tahoma"/>
          <w:bCs/>
          <w:i w:val="0"/>
          <w:iCs/>
          <w:szCs w:val="24"/>
        </w:rPr>
        <w:t>4</w:t>
      </w:r>
      <w:r w:rsidRPr="006F486F">
        <w:rPr>
          <w:rFonts w:ascii="Tahoma" w:hAnsi="Tahoma" w:cs="Tahoma"/>
          <w:bCs/>
          <w:i w:val="0"/>
          <w:iCs/>
          <w:szCs w:val="24"/>
        </w:rPr>
        <w:t>/2022.</w:t>
      </w: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left="3119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snapToGrid w:val="0"/>
          <w:sz w:val="24"/>
          <w:szCs w:val="24"/>
        </w:rPr>
        <w:t>Promove a desafetação de área pública que especifica.</w:t>
      </w: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1º 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Fica </w:t>
      </w:r>
      <w:proofErr w:type="spellStart"/>
      <w:r w:rsidRPr="006F486F">
        <w:rPr>
          <w:rFonts w:ascii="Tahoma" w:hAnsi="Tahoma" w:cs="Tahoma"/>
          <w:snapToGrid w:val="0"/>
          <w:sz w:val="24"/>
          <w:szCs w:val="24"/>
        </w:rPr>
        <w:t>desafetada</w:t>
      </w:r>
      <w:proofErr w:type="spellEnd"/>
      <w:r w:rsidRPr="006F486F">
        <w:rPr>
          <w:rFonts w:ascii="Tahoma" w:hAnsi="Tahoma" w:cs="Tahoma"/>
          <w:snapToGrid w:val="0"/>
          <w:sz w:val="24"/>
          <w:szCs w:val="24"/>
        </w:rPr>
        <w:t xml:space="preserve"> da categoria de “Área Institucional” e transferida para a categoria de “Área Verde”, a seguinte área de propriedade do Município:</w:t>
      </w: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863D41" w:rsidRPr="00863D41" w:rsidRDefault="006F486F" w:rsidP="00863D41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863D41">
        <w:rPr>
          <w:rFonts w:ascii="Tahoma" w:hAnsi="Tahoma" w:cs="Tahoma"/>
          <w:b/>
          <w:snapToGrid w:val="0"/>
          <w:sz w:val="24"/>
          <w:szCs w:val="24"/>
        </w:rPr>
        <w:t>I –</w:t>
      </w:r>
      <w:r w:rsidR="00863D41" w:rsidRPr="00863D41">
        <w:rPr>
          <w:rFonts w:ascii="Tahoma" w:hAnsi="Tahoma" w:cs="Tahoma"/>
          <w:b/>
          <w:snapToGrid w:val="0"/>
          <w:sz w:val="24"/>
          <w:szCs w:val="24"/>
        </w:rPr>
        <w:t xml:space="preserve"> </w:t>
      </w:r>
      <w:r w:rsidR="00863D41" w:rsidRPr="00863D41">
        <w:rPr>
          <w:rFonts w:ascii="Tahoma" w:hAnsi="Tahoma" w:cs="Tahoma"/>
          <w:sz w:val="24"/>
          <w:szCs w:val="24"/>
        </w:rPr>
        <w:t xml:space="preserve">Imóvel denominado </w:t>
      </w:r>
      <w:r w:rsidR="00863D41" w:rsidRPr="00863D41">
        <w:rPr>
          <w:rFonts w:ascii="Tahoma" w:hAnsi="Tahoma" w:cs="Tahoma"/>
          <w:b/>
          <w:bCs/>
          <w:sz w:val="24"/>
          <w:szCs w:val="24"/>
          <w:u w:val="single"/>
        </w:rPr>
        <w:t>ÁREA VERDE 02</w:t>
      </w:r>
      <w:r w:rsidR="00863D41" w:rsidRPr="00863D41">
        <w:rPr>
          <w:rFonts w:ascii="Tahoma" w:hAnsi="Tahoma" w:cs="Tahoma"/>
          <w:sz w:val="24"/>
          <w:szCs w:val="24"/>
        </w:rPr>
        <w:t xml:space="preserve">, situada na Quadra A do loteamento denominado “Jardim Santa Eliza IX”, de formato irregular, situado na lateral par do Prolongamento da Av. Rosa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Zanella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Petri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>, localizado, nesta cidade e Comarca de Barra Bonita, com as seguintes medidas e confrontações: Inicia-se a descrição deste perímetro no vértice 31B (</w:t>
      </w:r>
      <w:r w:rsidR="00863D41" w:rsidRPr="00863D41">
        <w:rPr>
          <w:rFonts w:ascii="Tahoma" w:hAnsi="Tahoma" w:cs="Tahoma"/>
          <w:sz w:val="24"/>
          <w:szCs w:val="24"/>
          <w:u w:val="single"/>
        </w:rPr>
        <w:t>de coordenadas UTM SIRGAS2000 – Norte: 7.510.017,66m; Este: 749.837,86m</w:t>
      </w:r>
      <w:r w:rsidR="00863D41" w:rsidRPr="00863D41">
        <w:rPr>
          <w:rFonts w:ascii="Tahoma" w:hAnsi="Tahoma" w:cs="Tahoma"/>
          <w:sz w:val="24"/>
          <w:szCs w:val="24"/>
        </w:rPr>
        <w:t xml:space="preserve">), situado junto as divisas da área do imóvel, junto a Cota 432 da Bacia de Acumulação do Reservatório da Usina Hidroelétrica de Bariri, AES Tietê S.A., propriedade n° </w:t>
      </w:r>
      <w:proofErr w:type="gramStart"/>
      <w:r w:rsidR="00863D41" w:rsidRPr="00863D41">
        <w:rPr>
          <w:rFonts w:ascii="Tahoma" w:hAnsi="Tahoma" w:cs="Tahoma"/>
          <w:sz w:val="24"/>
          <w:szCs w:val="24"/>
        </w:rPr>
        <w:t>30D</w:t>
      </w:r>
      <w:proofErr w:type="gramEnd"/>
      <w:r w:rsidR="00863D41" w:rsidRPr="00863D41">
        <w:rPr>
          <w:rFonts w:ascii="Tahoma" w:hAnsi="Tahoma" w:cs="Tahoma"/>
          <w:sz w:val="24"/>
          <w:szCs w:val="24"/>
        </w:rPr>
        <w:t xml:space="preserve">, (M-738) desapropriado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Victório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Petri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 e outros; deste segue pela mencionada Cota de Desapropriação 432, confrontando com a AES Tietê S.A., com azimute e distância de 307</w:t>
      </w:r>
      <w:r w:rsidR="00863D41" w:rsidRPr="00863D41">
        <w:rPr>
          <w:rFonts w:ascii="Tahoma" w:hAnsi="Tahoma" w:cs="Tahoma"/>
          <w:sz w:val="24"/>
          <w:szCs w:val="24"/>
          <w:vertAlign w:val="superscript"/>
        </w:rPr>
        <w:t>o</w:t>
      </w:r>
      <w:r w:rsidR="00863D41" w:rsidRPr="00863D41">
        <w:rPr>
          <w:rFonts w:ascii="Tahoma" w:hAnsi="Tahoma" w:cs="Tahoma"/>
          <w:sz w:val="24"/>
          <w:szCs w:val="24"/>
        </w:rPr>
        <w:t xml:space="preserve">58'32" e 38,96 metros (trinta e oito metros e noventa e seis centímetros), até o vértice 31C; deste deflete à direita e passa a confrontar com a Área Verde, por uma distância de 53,44 metros; deste deflete à direita e passa a confrontar com o Sistema de Lazer por uma distância de 27,84 metros; deste deflete à direita em ângulo reto, e segue por </w:t>
      </w:r>
      <w:proofErr w:type="gramStart"/>
      <w:r w:rsidR="00863D41" w:rsidRPr="00863D41">
        <w:rPr>
          <w:rFonts w:ascii="Tahoma" w:hAnsi="Tahoma" w:cs="Tahoma"/>
          <w:sz w:val="24"/>
          <w:szCs w:val="24"/>
        </w:rPr>
        <w:t>uma</w:t>
      </w:r>
      <w:proofErr w:type="gramEnd"/>
      <w:r w:rsidR="00863D41" w:rsidRPr="00863D41">
        <w:rPr>
          <w:rFonts w:ascii="Tahoma" w:hAnsi="Tahoma" w:cs="Tahoma"/>
          <w:sz w:val="24"/>
          <w:szCs w:val="24"/>
        </w:rPr>
        <w:t xml:space="preserve"> distância de 62,30 metros, sendo: 2,30 metros em confrontação com o lote n° 13; 12,00 metros em confrontação com os lotes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n°s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: 14, 15, 16, 17 e 18; deste deflete à esquerda em ângulo reto e segue confrontando com o lote n° 18 por uma distância de 8,38 metros; deste deflete à direita em ângulo reto e passa a confrontar com o lote n° 19, por uma distância de 20,98 metros; deste, deflete à direita e passa a confrontar com o Prolongamento da Avenida Rosa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Zanella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3D41" w:rsidRPr="00863D41">
        <w:rPr>
          <w:rFonts w:ascii="Tahoma" w:hAnsi="Tahoma" w:cs="Tahoma"/>
          <w:sz w:val="24"/>
          <w:szCs w:val="24"/>
        </w:rPr>
        <w:t>Petri</w:t>
      </w:r>
      <w:proofErr w:type="spellEnd"/>
      <w:r w:rsidR="00863D41" w:rsidRPr="00863D41">
        <w:rPr>
          <w:rFonts w:ascii="Tahoma" w:hAnsi="Tahoma" w:cs="Tahoma"/>
          <w:sz w:val="24"/>
          <w:szCs w:val="24"/>
        </w:rPr>
        <w:t xml:space="preserve"> por 9,89 metros até o vértice I7,do vértice I7segue até o vértice I6 no azimute 144°52'04", por 18,61 metros,do vértice I6 defletindo à direita segue até o vértice I5 no azimute 217°58'32", por 4,470 metros,do vértice I5 defletindo à esquerda segue até o vértice I4 no azimute 173°43'10", por 29,89 metros,do vértice I4 defletindo à esquerda segue até o vértice I3 no azimute 83°43'10", por 14,13 metros,do vértice I3 defletindo à esquerda segue até o vértice I2 no azimute 353°43'10", por 21,16 metros,do vértice I2 defletindo à esquerda segue até o vértice I1 no azimute 311°01'01", por 16,24 metros,do vértice I1 defletindo à direita segue até o vértice 31B no azimute 324°53'03", por 15,58 metros, perfazendo assim uma área de </w:t>
      </w:r>
      <w:r w:rsidR="00863D41" w:rsidRPr="00863D41">
        <w:rPr>
          <w:rFonts w:ascii="Tahoma" w:hAnsi="Tahoma" w:cs="Tahoma"/>
          <w:b/>
          <w:bCs/>
          <w:sz w:val="24"/>
          <w:szCs w:val="24"/>
        </w:rPr>
        <w:t>1.730,0184 metros quadrados</w:t>
      </w:r>
      <w:r w:rsidR="00863D41" w:rsidRPr="00863D41">
        <w:rPr>
          <w:rFonts w:ascii="Tahoma" w:hAnsi="Tahoma" w:cs="Tahoma"/>
          <w:sz w:val="24"/>
          <w:szCs w:val="24"/>
        </w:rPr>
        <w:t>.</w:t>
      </w:r>
    </w:p>
    <w:p w:rsidR="00863D41" w:rsidRPr="006F486F" w:rsidRDefault="00863D41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2° </w:t>
      </w:r>
      <w:r w:rsidRPr="006F486F">
        <w:rPr>
          <w:rFonts w:ascii="Tahoma" w:hAnsi="Tahoma" w:cs="Tahoma"/>
          <w:snapToGrid w:val="0"/>
          <w:sz w:val="24"/>
          <w:szCs w:val="24"/>
        </w:rPr>
        <w:t>As despesas decorrentes da presente Lei correrão por conta das dotações próprias do orçamento vigente.</w:t>
      </w: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701"/>
        <w:jc w:val="both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snapToGrid w:val="0"/>
          <w:sz w:val="24"/>
          <w:szCs w:val="24"/>
        </w:rPr>
        <w:t xml:space="preserve">Art. 3° 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Esta Lei entra em vigor na data de sua </w:t>
      </w:r>
      <w:r w:rsidR="00863D41">
        <w:rPr>
          <w:rFonts w:ascii="Tahoma" w:hAnsi="Tahoma" w:cs="Tahoma"/>
          <w:snapToGrid w:val="0"/>
          <w:sz w:val="24"/>
          <w:szCs w:val="24"/>
        </w:rPr>
        <w:t xml:space="preserve">publicação, </w:t>
      </w:r>
      <w:r w:rsidR="00C50F97">
        <w:rPr>
          <w:rFonts w:ascii="Tahoma" w:hAnsi="Tahoma" w:cs="Tahoma"/>
          <w:snapToGrid w:val="0"/>
          <w:sz w:val="24"/>
          <w:szCs w:val="24"/>
        </w:rPr>
        <w:t xml:space="preserve">revogadas as disposições em contrário, </w:t>
      </w:r>
      <w:r w:rsidR="00863D41">
        <w:rPr>
          <w:rFonts w:ascii="Tahoma" w:hAnsi="Tahoma" w:cs="Tahoma"/>
          <w:snapToGrid w:val="0"/>
          <w:sz w:val="24"/>
          <w:szCs w:val="24"/>
        </w:rPr>
        <w:t>em especial a Lei nº 3.442, de 11 de fevereiro de 2022.</w:t>
      </w: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  <w:r w:rsidRPr="006F486F">
        <w:rPr>
          <w:rFonts w:ascii="Tahoma" w:hAnsi="Tahoma" w:cs="Tahoma"/>
          <w:snapToGrid w:val="0"/>
          <w:sz w:val="24"/>
          <w:szCs w:val="24"/>
        </w:rPr>
        <w:t xml:space="preserve">Gabinete do Prefeito, </w:t>
      </w:r>
      <w:r w:rsidR="00863D41">
        <w:rPr>
          <w:rFonts w:ascii="Tahoma" w:hAnsi="Tahoma" w:cs="Tahoma"/>
          <w:snapToGrid w:val="0"/>
          <w:sz w:val="24"/>
          <w:szCs w:val="24"/>
        </w:rPr>
        <w:t>24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</w:t>
      </w:r>
      <w:r w:rsidR="00863D41">
        <w:rPr>
          <w:rFonts w:ascii="Tahoma" w:hAnsi="Tahoma" w:cs="Tahoma"/>
          <w:snapToGrid w:val="0"/>
          <w:sz w:val="24"/>
          <w:szCs w:val="24"/>
        </w:rPr>
        <w:t>março</w:t>
      </w:r>
      <w:r w:rsidRPr="006F486F">
        <w:rPr>
          <w:rFonts w:ascii="Tahoma" w:hAnsi="Tahoma" w:cs="Tahoma"/>
          <w:snapToGrid w:val="0"/>
          <w:sz w:val="24"/>
          <w:szCs w:val="24"/>
        </w:rPr>
        <w:t xml:space="preserve"> de 202</w:t>
      </w:r>
      <w:r w:rsidR="000932FB">
        <w:rPr>
          <w:rFonts w:ascii="Tahoma" w:hAnsi="Tahoma" w:cs="Tahoma"/>
          <w:snapToGrid w:val="0"/>
          <w:sz w:val="24"/>
          <w:szCs w:val="24"/>
        </w:rPr>
        <w:t>2</w:t>
      </w:r>
      <w:r w:rsidRPr="006F486F">
        <w:rPr>
          <w:rFonts w:ascii="Tahoma" w:hAnsi="Tahoma" w:cs="Tahoma"/>
          <w:snapToGrid w:val="0"/>
          <w:sz w:val="24"/>
          <w:szCs w:val="24"/>
        </w:rPr>
        <w:t>.</w:t>
      </w: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JOSÉ LUIS RICI</w:t>
      </w:r>
    </w:p>
    <w:p w:rsidR="006F486F" w:rsidRPr="006F486F" w:rsidRDefault="000932FB" w:rsidP="006F486F">
      <w:pPr>
        <w:spacing w:after="0" w:line="320" w:lineRule="exact"/>
        <w:ind w:firstLine="1134"/>
        <w:jc w:val="center"/>
        <w:rPr>
          <w:rFonts w:ascii="Tahoma" w:hAnsi="Tahoma" w:cs="Tahoma"/>
          <w:b/>
          <w:bCs/>
          <w:snapToGrid w:val="0"/>
          <w:sz w:val="24"/>
          <w:szCs w:val="24"/>
        </w:rPr>
      </w:pPr>
      <w:r w:rsidRPr="006F486F">
        <w:rPr>
          <w:rFonts w:ascii="Tahoma" w:hAnsi="Tahoma" w:cs="Tahoma"/>
          <w:b/>
          <w:bCs/>
          <w:snapToGrid w:val="0"/>
          <w:sz w:val="24"/>
          <w:szCs w:val="24"/>
        </w:rPr>
        <w:t>Prefeito Municipal</w:t>
      </w: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Tahoma" w:hAnsi="Tahoma" w:cs="Tahoma"/>
          <w:b/>
          <w:bCs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486F" w:rsidRDefault="006F486F" w:rsidP="006F486F">
      <w:pPr>
        <w:spacing w:after="0" w:line="320" w:lineRule="exact"/>
        <w:jc w:val="both"/>
        <w:rPr>
          <w:rFonts w:ascii="Arial" w:hAnsi="Arial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6F364E">
        <w:rPr>
          <w:rFonts w:ascii="Bookman Old Style" w:hAnsi="Bookman Old Style"/>
          <w:b/>
          <w:snapToGrid w:val="0"/>
          <w:sz w:val="24"/>
          <w:szCs w:val="24"/>
        </w:rPr>
        <w:t xml:space="preserve">OFÍCIO Nº. GP. </w:t>
      </w:r>
      <w:r w:rsidR="00A3214D">
        <w:rPr>
          <w:rFonts w:ascii="Bookman Old Style" w:hAnsi="Bookman Old Style"/>
          <w:b/>
          <w:snapToGrid w:val="0"/>
          <w:sz w:val="24"/>
          <w:szCs w:val="24"/>
        </w:rPr>
        <w:t>94</w:t>
      </w:r>
      <w:r w:rsidRPr="006F364E">
        <w:rPr>
          <w:rFonts w:ascii="Bookman Old Style" w:hAnsi="Bookman Old Style"/>
          <w:b/>
          <w:snapToGrid w:val="0"/>
          <w:sz w:val="24"/>
          <w:szCs w:val="24"/>
        </w:rPr>
        <w:t>/202</w:t>
      </w:r>
      <w:r w:rsidR="000932FB" w:rsidRPr="006F364E">
        <w:rPr>
          <w:rFonts w:ascii="Bookman Old Style" w:hAnsi="Bookman Old Style"/>
          <w:b/>
          <w:snapToGrid w:val="0"/>
          <w:sz w:val="24"/>
          <w:szCs w:val="24"/>
        </w:rPr>
        <w:t>2</w:t>
      </w:r>
      <w:r w:rsidRPr="006F364E">
        <w:rPr>
          <w:rFonts w:ascii="Bookman Old Style" w:hAnsi="Bookman Old Style"/>
          <w:b/>
          <w:snapToGrid w:val="0"/>
          <w:sz w:val="24"/>
          <w:szCs w:val="24"/>
        </w:rPr>
        <w:t>.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ab/>
      </w:r>
      <w:r w:rsidRPr="006F364E">
        <w:rPr>
          <w:rFonts w:ascii="Bookman Old Style" w:hAnsi="Bookman Old Style"/>
          <w:snapToGrid w:val="0"/>
          <w:sz w:val="24"/>
          <w:szCs w:val="24"/>
        </w:rPr>
        <w:tab/>
      </w:r>
      <w:r w:rsidRPr="006F364E">
        <w:rPr>
          <w:rFonts w:ascii="Bookman Old Style" w:hAnsi="Bookman Old Style"/>
          <w:snapToGrid w:val="0"/>
          <w:sz w:val="24"/>
          <w:szCs w:val="24"/>
        </w:rPr>
        <w:tab/>
      </w:r>
      <w:r w:rsidRPr="006F364E">
        <w:rPr>
          <w:rFonts w:ascii="Bookman Old Style" w:hAnsi="Bookman Old Style"/>
          <w:snapToGrid w:val="0"/>
          <w:sz w:val="24"/>
          <w:szCs w:val="24"/>
        </w:rPr>
        <w:tab/>
      </w:r>
      <w:r w:rsidRPr="006F364E">
        <w:rPr>
          <w:rFonts w:ascii="Bookman Old Style" w:hAnsi="Bookman Old Style"/>
          <w:snapToGrid w:val="0"/>
          <w:sz w:val="24"/>
          <w:szCs w:val="24"/>
        </w:rPr>
        <w:tab/>
        <w:t xml:space="preserve">    Barra Bonita, </w:t>
      </w:r>
      <w:r w:rsidR="00741DBE">
        <w:rPr>
          <w:rFonts w:ascii="Bookman Old Style" w:hAnsi="Bookman Old Style"/>
          <w:snapToGrid w:val="0"/>
          <w:sz w:val="24"/>
          <w:szCs w:val="24"/>
        </w:rPr>
        <w:t>24</w:t>
      </w:r>
      <w:r w:rsidRPr="006F364E">
        <w:rPr>
          <w:rFonts w:ascii="Bookman Old Style" w:hAnsi="Bookman Old Style"/>
          <w:snapToGrid w:val="0"/>
          <w:sz w:val="24"/>
          <w:szCs w:val="24"/>
        </w:rPr>
        <w:t xml:space="preserve"> de</w:t>
      </w:r>
      <w:r w:rsidR="00DD28D9">
        <w:rPr>
          <w:rFonts w:ascii="Bookman Old Style" w:hAnsi="Bookman Old Style"/>
          <w:snapToGrid w:val="0"/>
          <w:sz w:val="24"/>
          <w:szCs w:val="24"/>
        </w:rPr>
        <w:t xml:space="preserve"> </w:t>
      </w:r>
      <w:r w:rsidR="00741DBE">
        <w:rPr>
          <w:rFonts w:ascii="Bookman Old Style" w:hAnsi="Bookman Old Style"/>
          <w:snapToGrid w:val="0"/>
          <w:sz w:val="24"/>
          <w:szCs w:val="24"/>
        </w:rPr>
        <w:t>março</w:t>
      </w:r>
      <w:r w:rsidRPr="006F364E">
        <w:rPr>
          <w:rFonts w:ascii="Bookman Old Style" w:hAnsi="Bookman Old Style"/>
          <w:snapToGrid w:val="0"/>
          <w:sz w:val="24"/>
          <w:szCs w:val="24"/>
        </w:rPr>
        <w:t xml:space="preserve"> de 202</w:t>
      </w:r>
      <w:r w:rsidR="000932FB" w:rsidRPr="006F364E">
        <w:rPr>
          <w:rFonts w:ascii="Bookman Old Style" w:hAnsi="Bookman Old Style"/>
          <w:snapToGrid w:val="0"/>
          <w:sz w:val="24"/>
          <w:szCs w:val="24"/>
        </w:rPr>
        <w:t>2</w:t>
      </w:r>
      <w:r w:rsidRPr="006F364E">
        <w:rPr>
          <w:rFonts w:ascii="Bookman Old Style" w:hAnsi="Bookman Old Style"/>
          <w:snapToGrid w:val="0"/>
          <w:sz w:val="24"/>
          <w:szCs w:val="24"/>
        </w:rPr>
        <w:t>.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>Senhor Presidente: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 xml:space="preserve">Estamos encaminhando para apreciação dessa Egrégia Câmara o incluso Projeto de Lei nº </w:t>
      </w:r>
      <w:r w:rsidR="008C7CD7">
        <w:rPr>
          <w:rFonts w:ascii="Bookman Old Style" w:hAnsi="Bookman Old Style"/>
          <w:snapToGrid w:val="0"/>
          <w:sz w:val="24"/>
          <w:szCs w:val="24"/>
        </w:rPr>
        <w:t>14</w:t>
      </w:r>
      <w:r w:rsidRPr="006F364E">
        <w:rPr>
          <w:rFonts w:ascii="Bookman Old Style" w:hAnsi="Bookman Old Style"/>
          <w:snapToGrid w:val="0"/>
          <w:sz w:val="24"/>
          <w:szCs w:val="24"/>
        </w:rPr>
        <w:t>/202</w:t>
      </w:r>
      <w:r w:rsidR="000932FB" w:rsidRPr="006F364E">
        <w:rPr>
          <w:rFonts w:ascii="Bookman Old Style" w:hAnsi="Bookman Old Style"/>
          <w:snapToGrid w:val="0"/>
          <w:sz w:val="24"/>
          <w:szCs w:val="24"/>
        </w:rPr>
        <w:t>2</w:t>
      </w:r>
      <w:r w:rsidRPr="006F364E">
        <w:rPr>
          <w:rFonts w:ascii="Bookman Old Style" w:hAnsi="Bookman Old Style"/>
          <w:snapToGrid w:val="0"/>
          <w:sz w:val="24"/>
          <w:szCs w:val="24"/>
        </w:rPr>
        <w:t xml:space="preserve">, que </w:t>
      </w:r>
      <w:r w:rsidRPr="006F364E">
        <w:rPr>
          <w:rFonts w:ascii="Bookman Old Style" w:hAnsi="Bookman Old Style" w:cs="Tahoma"/>
          <w:snapToGrid w:val="0"/>
          <w:sz w:val="24"/>
          <w:szCs w:val="24"/>
        </w:rPr>
        <w:t>promove a desafetação de área pública que especifica.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>A desafetação pretendida é necessária para obtenção da aprovação do projeto</w:t>
      </w:r>
      <w:bookmarkStart w:id="0" w:name="_GoBack"/>
      <w:bookmarkEnd w:id="0"/>
      <w:r w:rsidRPr="006F364E">
        <w:rPr>
          <w:rFonts w:ascii="Bookman Old Style" w:hAnsi="Bookman Old Style"/>
          <w:snapToGrid w:val="0"/>
          <w:sz w:val="24"/>
          <w:szCs w:val="24"/>
        </w:rPr>
        <w:t xml:space="preserve"> de e</w:t>
      </w:r>
      <w:r w:rsidR="000932FB" w:rsidRPr="006F364E">
        <w:rPr>
          <w:rFonts w:ascii="Bookman Old Style" w:hAnsi="Bookman Old Style"/>
          <w:snapToGrid w:val="0"/>
          <w:sz w:val="24"/>
          <w:szCs w:val="24"/>
        </w:rPr>
        <w:t>xpansão de nossa orla turística junto à CETESB – Companhia Ambiental do Estado de São Paulo.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 w:cs="Tahoma"/>
          <w:sz w:val="24"/>
          <w:szCs w:val="24"/>
        </w:rPr>
        <w:t>No ano de 2017, demos início à expansão da orla turística da cidade, a fim de atrair novos investimentos no setor turístico do município.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6F364E">
        <w:rPr>
          <w:rFonts w:ascii="Bookman Old Style" w:hAnsi="Bookman Old Style" w:cs="Tahoma"/>
          <w:sz w:val="24"/>
          <w:szCs w:val="24"/>
        </w:rPr>
        <w:t xml:space="preserve">Dando continuidade à expansão da orla turística, com autorização dessa Casa, foi desapropriada uma área de aproximadamente 28.000 </w:t>
      </w:r>
      <w:proofErr w:type="spellStart"/>
      <w:r w:rsidRPr="006F364E">
        <w:rPr>
          <w:rFonts w:ascii="Bookman Old Style" w:hAnsi="Bookman Old Style" w:cs="Tahoma"/>
          <w:sz w:val="24"/>
          <w:szCs w:val="24"/>
        </w:rPr>
        <w:t>m²</w:t>
      </w:r>
      <w:proofErr w:type="spellEnd"/>
      <w:r w:rsidRPr="006F364E">
        <w:rPr>
          <w:rFonts w:ascii="Bookman Old Style" w:hAnsi="Bookman Old Style" w:cs="Tahoma"/>
          <w:sz w:val="24"/>
          <w:szCs w:val="24"/>
        </w:rPr>
        <w:t xml:space="preserve"> (vinte e oito mil metros quadrados), sem custos para os cofres públicos, na qual o Município promoverá o prolongamento da Avenida Rosa </w:t>
      </w:r>
      <w:proofErr w:type="spellStart"/>
      <w:r w:rsidRPr="006F364E">
        <w:rPr>
          <w:rFonts w:ascii="Bookman Old Style" w:hAnsi="Bookman Old Style" w:cs="Tahoma"/>
          <w:sz w:val="24"/>
          <w:szCs w:val="24"/>
        </w:rPr>
        <w:t>Zanella</w:t>
      </w:r>
      <w:proofErr w:type="spellEnd"/>
      <w:r w:rsidRPr="006F364E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6F364E">
        <w:rPr>
          <w:rFonts w:ascii="Bookman Old Style" w:hAnsi="Bookman Old Style" w:cs="Tahoma"/>
          <w:sz w:val="24"/>
          <w:szCs w:val="24"/>
        </w:rPr>
        <w:t>Petri</w:t>
      </w:r>
      <w:proofErr w:type="spellEnd"/>
      <w:r w:rsidRPr="006F364E">
        <w:rPr>
          <w:rFonts w:ascii="Bookman Old Style" w:hAnsi="Bookman Old Style" w:cs="Tahoma"/>
          <w:sz w:val="24"/>
          <w:szCs w:val="24"/>
        </w:rPr>
        <w:t xml:space="preserve">. 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E23327" w:rsidRPr="006F364E" w:rsidRDefault="00E23327" w:rsidP="006F486F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6F364E">
        <w:rPr>
          <w:rFonts w:ascii="Bookman Old Style" w:hAnsi="Bookman Old Style" w:cs="Tahoma"/>
          <w:sz w:val="24"/>
          <w:szCs w:val="24"/>
        </w:rPr>
        <w:t>Por meio da Lei nº 3.420, de 23 de setembro de 2021, o trecho on</w:t>
      </w:r>
      <w:r w:rsidR="00863D41">
        <w:rPr>
          <w:rFonts w:ascii="Bookman Old Style" w:hAnsi="Bookman Old Style" w:cs="Tahoma"/>
          <w:sz w:val="24"/>
          <w:szCs w:val="24"/>
        </w:rPr>
        <w:t>de será construída a ponte para</w:t>
      </w:r>
      <w:r w:rsidRPr="006F364E">
        <w:rPr>
          <w:rFonts w:ascii="Bookman Old Style" w:hAnsi="Bookman Old Style" w:cs="Tahoma"/>
          <w:sz w:val="24"/>
          <w:szCs w:val="24"/>
        </w:rPr>
        <w:t xml:space="preserve"> a travessia do Córrego da Estiva foi transferido de Área Verde para Sistema Viário.</w:t>
      </w:r>
    </w:p>
    <w:p w:rsidR="00E23327" w:rsidRPr="006F364E" w:rsidRDefault="00E23327" w:rsidP="006F486F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863D41" w:rsidRDefault="00863D41" w:rsidP="006F364E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 w:rsidRPr="006F364E">
        <w:rPr>
          <w:rFonts w:ascii="Bookman Old Style" w:hAnsi="Bookman Old Style" w:cs="Tahoma"/>
          <w:sz w:val="24"/>
          <w:szCs w:val="24"/>
        </w:rPr>
        <w:t>Entretanto</w:t>
      </w:r>
      <w:r w:rsidR="00E23327" w:rsidRPr="006F364E">
        <w:rPr>
          <w:rFonts w:ascii="Bookman Old Style" w:hAnsi="Bookman Old Style" w:cs="Tahoma"/>
          <w:sz w:val="24"/>
          <w:szCs w:val="24"/>
        </w:rPr>
        <w:t xml:space="preserve">, a CETESB está exigindo a </w:t>
      </w:r>
      <w:r w:rsidR="006F364E" w:rsidRPr="006F364E">
        <w:rPr>
          <w:rFonts w:ascii="Bookman Old Style" w:hAnsi="Bookman Old Style" w:cs="Tahoma"/>
          <w:sz w:val="24"/>
          <w:szCs w:val="24"/>
        </w:rPr>
        <w:t>que a</w:t>
      </w:r>
      <w:r w:rsidR="00E23327" w:rsidRPr="006F364E">
        <w:rPr>
          <w:rFonts w:ascii="Bookman Old Style" w:hAnsi="Bookman Old Style" w:cs="Tahoma"/>
          <w:sz w:val="24"/>
          <w:szCs w:val="24"/>
        </w:rPr>
        <w:t xml:space="preserve"> Área Verde </w:t>
      </w:r>
      <w:r w:rsidR="006F364E" w:rsidRPr="006F364E">
        <w:rPr>
          <w:rFonts w:ascii="Bookman Old Style" w:hAnsi="Bookman Old Style" w:cs="Tahoma"/>
          <w:sz w:val="24"/>
          <w:szCs w:val="24"/>
        </w:rPr>
        <w:t xml:space="preserve">ora </w:t>
      </w:r>
      <w:proofErr w:type="spellStart"/>
      <w:r w:rsidR="00E23327" w:rsidRPr="006F364E">
        <w:rPr>
          <w:rFonts w:ascii="Bookman Old Style" w:hAnsi="Bookman Old Style" w:cs="Tahoma"/>
          <w:sz w:val="24"/>
          <w:szCs w:val="24"/>
        </w:rPr>
        <w:t>desafetada</w:t>
      </w:r>
      <w:proofErr w:type="spellEnd"/>
      <w:r w:rsidR="00E23327" w:rsidRPr="006F364E">
        <w:rPr>
          <w:rFonts w:ascii="Bookman Old Style" w:hAnsi="Bookman Old Style" w:cs="Tahoma"/>
          <w:sz w:val="24"/>
          <w:szCs w:val="24"/>
        </w:rPr>
        <w:t xml:space="preserve"> </w:t>
      </w:r>
      <w:proofErr w:type="gramStart"/>
      <w:r w:rsidR="006F364E" w:rsidRPr="006F364E">
        <w:rPr>
          <w:rFonts w:ascii="Bookman Old Style" w:hAnsi="Bookman Old Style" w:cs="Tahoma"/>
          <w:sz w:val="24"/>
          <w:szCs w:val="24"/>
        </w:rPr>
        <w:t>seja</w:t>
      </w:r>
      <w:proofErr w:type="gramEnd"/>
      <w:r w:rsidR="006F364E" w:rsidRPr="006F364E">
        <w:rPr>
          <w:rFonts w:ascii="Bookman Old Style" w:hAnsi="Bookman Old Style" w:cs="Tahoma"/>
          <w:sz w:val="24"/>
          <w:szCs w:val="24"/>
        </w:rPr>
        <w:t xml:space="preserve"> compensada em outro local, no mesmo loteamento Jardim Santa Eliza IX, pelo qual </w:t>
      </w:r>
      <w:r>
        <w:rPr>
          <w:rFonts w:ascii="Bookman Old Style" w:hAnsi="Bookman Old Style" w:cs="Tahoma"/>
          <w:sz w:val="24"/>
          <w:szCs w:val="24"/>
        </w:rPr>
        <w:t xml:space="preserve">foi publicada Lei nº 3.442, de 11 de fevereiro de 2022, </w:t>
      </w:r>
      <w:proofErr w:type="spellStart"/>
      <w:r w:rsidR="00A3214D">
        <w:rPr>
          <w:rFonts w:ascii="Bookman Old Style" w:hAnsi="Bookman Old Style" w:cs="Tahoma"/>
          <w:sz w:val="24"/>
          <w:szCs w:val="24"/>
        </w:rPr>
        <w:t>tranfesrindo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parte da Área Institucional do </w:t>
      </w:r>
      <w:r w:rsidR="00A3214D">
        <w:rPr>
          <w:rFonts w:ascii="Bookman Old Style" w:hAnsi="Bookman Old Style" w:cs="Tahoma"/>
          <w:sz w:val="24"/>
          <w:szCs w:val="24"/>
        </w:rPr>
        <w:t xml:space="preserve">referido </w:t>
      </w:r>
      <w:r>
        <w:rPr>
          <w:rFonts w:ascii="Bookman Old Style" w:hAnsi="Bookman Old Style" w:cs="Tahoma"/>
          <w:sz w:val="24"/>
          <w:szCs w:val="24"/>
        </w:rPr>
        <w:t>loteamento para Área Verde.</w:t>
      </w:r>
    </w:p>
    <w:p w:rsidR="00863D41" w:rsidRDefault="00863D41" w:rsidP="006F364E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863D41" w:rsidRDefault="00863D41" w:rsidP="006F364E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Contudo, quando do registro da desafetação foi verificado pelo Cartório de Registro de imóveis desta Comarca a necessidade da alteração da Área Verde.</w:t>
      </w:r>
    </w:p>
    <w:p w:rsidR="00863D41" w:rsidRDefault="00863D41" w:rsidP="006F364E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</w:p>
    <w:p w:rsidR="00863D41" w:rsidRDefault="00741DBE" w:rsidP="00741DBE">
      <w:pPr>
        <w:spacing w:after="0" w:line="320" w:lineRule="exact"/>
        <w:ind w:firstLine="3969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Portando, foi elaborado novo memorial descritivo com as medidas exigidas pelo Cartório de Registro de Imóveis, conforme demonstrado do inciso I do artigo 1º do presente </w:t>
      </w:r>
      <w:proofErr w:type="gramStart"/>
      <w:r>
        <w:rPr>
          <w:rFonts w:ascii="Bookman Old Style" w:hAnsi="Bookman Old Style" w:cs="Tahoma"/>
          <w:sz w:val="24"/>
          <w:szCs w:val="24"/>
        </w:rPr>
        <w:t>projeto</w:t>
      </w:r>
      <w:proofErr w:type="gramEnd"/>
      <w:r>
        <w:rPr>
          <w:rFonts w:ascii="Bookman Old Style" w:hAnsi="Bookman Old Style" w:cs="Tahoma"/>
          <w:sz w:val="24"/>
          <w:szCs w:val="24"/>
        </w:rPr>
        <w:t xml:space="preserve"> de lei. Vale ressaltar que e</w:t>
      </w:r>
      <w:r w:rsidR="00A3214D">
        <w:rPr>
          <w:rFonts w:ascii="Bookman Old Style" w:hAnsi="Bookman Old Style" w:cs="Tahoma"/>
          <w:sz w:val="24"/>
          <w:szCs w:val="24"/>
        </w:rPr>
        <w:t xml:space="preserve">stamos propondo a revogação da </w:t>
      </w:r>
      <w:r>
        <w:rPr>
          <w:rFonts w:ascii="Bookman Old Style" w:hAnsi="Bookman Old Style" w:cs="Tahoma"/>
          <w:sz w:val="24"/>
          <w:szCs w:val="24"/>
        </w:rPr>
        <w:t>Lei nº 3.442, de 11 de fevereiro de 2022.</w:t>
      </w:r>
    </w:p>
    <w:p w:rsidR="006F486F" w:rsidRPr="006F364E" w:rsidRDefault="006F486F" w:rsidP="00D15DC2">
      <w:pPr>
        <w:spacing w:after="0" w:line="32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6F486F" w:rsidRPr="006F364E" w:rsidRDefault="006F486F" w:rsidP="006F486F">
      <w:pPr>
        <w:widowControl w:val="0"/>
        <w:spacing w:after="0" w:line="320" w:lineRule="exact"/>
        <w:ind w:firstLine="3969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6F364E">
        <w:rPr>
          <w:rFonts w:ascii="Bookman Old Style" w:hAnsi="Bookman Old Style" w:cs="Tahoma"/>
          <w:snapToGrid w:val="0"/>
          <w:sz w:val="24"/>
          <w:szCs w:val="24"/>
        </w:rPr>
        <w:t xml:space="preserve">Dessa feita, estamos submetendo à apreciação dessa Colenda Câmara o incluso Projeto de Lei, solicitando aos Senhores </w:t>
      </w:r>
      <w:proofErr w:type="gramStart"/>
      <w:r w:rsidRPr="006F364E">
        <w:rPr>
          <w:rFonts w:ascii="Bookman Old Style" w:hAnsi="Bookman Old Style" w:cs="Tahoma"/>
          <w:snapToGrid w:val="0"/>
          <w:sz w:val="24"/>
          <w:szCs w:val="24"/>
        </w:rPr>
        <w:t>Edis</w:t>
      </w:r>
      <w:proofErr w:type="gramEnd"/>
      <w:r w:rsidRPr="006F364E">
        <w:rPr>
          <w:rFonts w:ascii="Bookman Old Style" w:hAnsi="Bookman Old Style" w:cs="Tahoma"/>
          <w:snapToGrid w:val="0"/>
          <w:sz w:val="24"/>
          <w:szCs w:val="24"/>
        </w:rPr>
        <w:t>, diante da sua relevância social, sua aprovação na forma proposta, e</w:t>
      </w:r>
      <w:r w:rsidRPr="006F364E">
        <w:rPr>
          <w:rFonts w:ascii="Bookman Old Style" w:hAnsi="Bookman Old Style" w:cs="Tahoma"/>
          <w:b/>
          <w:snapToGrid w:val="0"/>
          <w:sz w:val="24"/>
          <w:szCs w:val="24"/>
        </w:rPr>
        <w:t xml:space="preserve"> em regime de urgência</w:t>
      </w:r>
      <w:r w:rsidR="00D15DC2" w:rsidRPr="006F364E">
        <w:rPr>
          <w:rFonts w:ascii="Bookman Old Style" w:hAnsi="Bookman Old Style" w:cs="Tahoma"/>
          <w:b/>
          <w:snapToGrid w:val="0"/>
          <w:sz w:val="24"/>
          <w:szCs w:val="24"/>
        </w:rPr>
        <w:t>,</w:t>
      </w:r>
      <w:r w:rsidRPr="006F364E">
        <w:rPr>
          <w:rFonts w:ascii="Bookman Old Style" w:hAnsi="Bookman Old Style" w:cs="Tahoma"/>
          <w:sz w:val="24"/>
          <w:szCs w:val="24"/>
        </w:rPr>
        <w:t xml:space="preserve"> para dar</w:t>
      </w:r>
      <w:r w:rsidR="00D15DC2" w:rsidRPr="006F364E">
        <w:rPr>
          <w:rFonts w:ascii="Bookman Old Style" w:hAnsi="Bookman Old Style" w:cs="Tahoma"/>
          <w:sz w:val="24"/>
          <w:szCs w:val="24"/>
        </w:rPr>
        <w:t>mos</w:t>
      </w:r>
      <w:r w:rsidRPr="006F364E">
        <w:rPr>
          <w:rFonts w:ascii="Bookman Old Style" w:hAnsi="Bookman Old Style" w:cs="Tahoma"/>
          <w:sz w:val="24"/>
          <w:szCs w:val="24"/>
        </w:rPr>
        <w:t xml:space="preserve"> continuidade ao projeto de expansão da orla turística municipal. 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 xml:space="preserve">Assim, para o atendimento dos fins colimados, solicitamos aos Senhores </w:t>
      </w:r>
      <w:proofErr w:type="gramStart"/>
      <w:r w:rsidRPr="006F364E">
        <w:rPr>
          <w:rFonts w:ascii="Bookman Old Style" w:hAnsi="Bookman Old Style"/>
          <w:snapToGrid w:val="0"/>
          <w:sz w:val="24"/>
          <w:szCs w:val="24"/>
        </w:rPr>
        <w:t>Edis</w:t>
      </w:r>
      <w:proofErr w:type="gramEnd"/>
      <w:r w:rsidRPr="006F364E">
        <w:rPr>
          <w:rFonts w:ascii="Bookman Old Style" w:hAnsi="Bookman Old Style"/>
          <w:snapToGrid w:val="0"/>
          <w:sz w:val="24"/>
          <w:szCs w:val="24"/>
        </w:rPr>
        <w:t xml:space="preserve"> a aprovação do presente Projeto de Lei, na forma proposta.</w:t>
      </w: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snapToGrid w:val="0"/>
          <w:sz w:val="24"/>
          <w:szCs w:val="24"/>
        </w:rPr>
      </w:pPr>
      <w:r w:rsidRPr="006F364E">
        <w:rPr>
          <w:rFonts w:ascii="Bookman Old Style" w:hAnsi="Bookman Old Style"/>
          <w:snapToGrid w:val="0"/>
          <w:sz w:val="24"/>
          <w:szCs w:val="24"/>
        </w:rPr>
        <w:t>Atenciosamente,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ind w:firstLine="3969"/>
        <w:jc w:val="both"/>
        <w:rPr>
          <w:rFonts w:ascii="Bookman Old Style" w:hAnsi="Bookman Old Style"/>
          <w:b/>
          <w:bCs/>
          <w:snapToGrid w:val="0"/>
          <w:sz w:val="24"/>
          <w:szCs w:val="24"/>
        </w:rPr>
      </w:pPr>
      <w:r w:rsidRPr="006F364E">
        <w:rPr>
          <w:rFonts w:ascii="Bookman Old Style" w:hAnsi="Bookman Old Style"/>
          <w:b/>
          <w:bCs/>
          <w:snapToGrid w:val="0"/>
          <w:sz w:val="24"/>
          <w:szCs w:val="24"/>
        </w:rPr>
        <w:t>JOSÉ LUIS RICI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b/>
          <w:bCs/>
          <w:iCs/>
          <w:snapToGrid w:val="0"/>
          <w:sz w:val="24"/>
          <w:szCs w:val="24"/>
        </w:rPr>
      </w:pPr>
      <w:r w:rsidRPr="006F364E">
        <w:rPr>
          <w:rFonts w:ascii="Bookman Old Style" w:hAnsi="Bookman Old Style"/>
          <w:b/>
          <w:bCs/>
          <w:snapToGrid w:val="0"/>
          <w:sz w:val="24"/>
          <w:szCs w:val="24"/>
        </w:rPr>
        <w:t xml:space="preserve">                                               </w:t>
      </w:r>
      <w:r w:rsidRPr="006F364E">
        <w:rPr>
          <w:rFonts w:ascii="Bookman Old Style" w:hAnsi="Bookman Old Style"/>
          <w:b/>
          <w:bCs/>
          <w:iCs/>
          <w:snapToGrid w:val="0"/>
          <w:sz w:val="24"/>
          <w:szCs w:val="24"/>
        </w:rPr>
        <w:t>Prefeito Municipal</w:t>
      </w:r>
    </w:p>
    <w:p w:rsidR="006F486F" w:rsidRPr="006F364E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Default="006F486F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DD28D9" w:rsidRDefault="00DD28D9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DD28D9" w:rsidRDefault="00DD28D9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widowControl w:val="0"/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p w:rsidR="006F486F" w:rsidRPr="006F364E" w:rsidRDefault="006F486F" w:rsidP="006F486F">
      <w:pPr>
        <w:spacing w:after="0" w:line="320" w:lineRule="exact"/>
        <w:rPr>
          <w:rFonts w:ascii="Bookman Old Style" w:hAnsi="Bookman Old Style"/>
          <w:sz w:val="24"/>
          <w:szCs w:val="24"/>
        </w:rPr>
      </w:pPr>
      <w:r w:rsidRPr="006F364E">
        <w:rPr>
          <w:rFonts w:ascii="Bookman Old Style" w:hAnsi="Bookman Old Style"/>
          <w:sz w:val="24"/>
          <w:szCs w:val="24"/>
        </w:rPr>
        <w:t>À Sua Excelência o Senhor</w:t>
      </w:r>
    </w:p>
    <w:p w:rsidR="006F486F" w:rsidRPr="006F364E" w:rsidRDefault="006F486F" w:rsidP="006F486F">
      <w:pPr>
        <w:pStyle w:val="Ttulo1"/>
        <w:spacing w:before="0" w:beforeAutospacing="0" w:after="0" w:afterAutospacing="0" w:line="320" w:lineRule="exact"/>
        <w:rPr>
          <w:rFonts w:ascii="Bookman Old Style" w:hAnsi="Bookman Old Style"/>
          <w:sz w:val="24"/>
          <w:szCs w:val="24"/>
        </w:rPr>
      </w:pPr>
      <w:r w:rsidRPr="006F364E">
        <w:rPr>
          <w:rFonts w:ascii="Bookman Old Style" w:hAnsi="Bookman Old Style"/>
          <w:sz w:val="24"/>
          <w:szCs w:val="24"/>
        </w:rPr>
        <w:t>JOSÉ CARLOS FANTIN</w:t>
      </w:r>
    </w:p>
    <w:p w:rsidR="006F486F" w:rsidRPr="006F364E" w:rsidRDefault="006F486F" w:rsidP="006F486F">
      <w:pPr>
        <w:pStyle w:val="Ttulo4"/>
        <w:spacing w:before="0" w:line="320" w:lineRule="exact"/>
        <w:rPr>
          <w:rFonts w:ascii="Bookman Old Style" w:hAnsi="Bookman Old Style"/>
          <w:b w:val="0"/>
          <w:i w:val="0"/>
          <w:color w:val="auto"/>
          <w:sz w:val="24"/>
          <w:szCs w:val="24"/>
        </w:rPr>
      </w:pPr>
      <w:r w:rsidRPr="006F364E">
        <w:rPr>
          <w:rFonts w:ascii="Bookman Old Style" w:hAnsi="Bookman Old Style"/>
          <w:b w:val="0"/>
          <w:i w:val="0"/>
          <w:color w:val="auto"/>
          <w:sz w:val="24"/>
          <w:szCs w:val="24"/>
        </w:rPr>
        <w:t>Presidente da Câmara Municipal da Estância Turística de Barra Bonita</w:t>
      </w:r>
    </w:p>
    <w:p w:rsidR="006F486F" w:rsidRPr="006F364E" w:rsidRDefault="006F486F" w:rsidP="006F486F">
      <w:pPr>
        <w:spacing w:after="0" w:line="320" w:lineRule="exact"/>
        <w:rPr>
          <w:rFonts w:ascii="Bookman Old Style" w:hAnsi="Bookman Old Style"/>
          <w:sz w:val="24"/>
          <w:szCs w:val="24"/>
        </w:rPr>
      </w:pPr>
      <w:r w:rsidRPr="006F364E">
        <w:rPr>
          <w:rFonts w:ascii="Bookman Old Style" w:hAnsi="Bookman Old Style"/>
          <w:b/>
          <w:sz w:val="24"/>
          <w:szCs w:val="24"/>
          <w:u w:val="words"/>
        </w:rPr>
        <w:t>BARRA BONITA</w:t>
      </w:r>
      <w:r w:rsidRPr="006F364E">
        <w:rPr>
          <w:rFonts w:ascii="Bookman Old Style" w:hAnsi="Bookman Old Style"/>
          <w:sz w:val="24"/>
          <w:szCs w:val="24"/>
        </w:rPr>
        <w:t xml:space="preserve"> (</w:t>
      </w:r>
      <w:r w:rsidRPr="006F364E">
        <w:rPr>
          <w:rFonts w:ascii="Bookman Old Style" w:hAnsi="Bookman Old Style"/>
          <w:b/>
          <w:sz w:val="24"/>
          <w:szCs w:val="24"/>
        </w:rPr>
        <w:t>SP</w:t>
      </w:r>
      <w:r w:rsidRPr="006F364E">
        <w:rPr>
          <w:rFonts w:ascii="Bookman Old Style" w:hAnsi="Bookman Old Style"/>
          <w:sz w:val="24"/>
          <w:szCs w:val="24"/>
        </w:rPr>
        <w:t>)</w:t>
      </w:r>
    </w:p>
    <w:p w:rsidR="006F486F" w:rsidRPr="006F486F" w:rsidRDefault="006F486F" w:rsidP="006F486F">
      <w:pPr>
        <w:spacing w:after="0"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sectPr w:rsidR="006F486F" w:rsidRPr="006F486F" w:rsidSect="00561DF2">
      <w:pgSz w:w="11906" w:h="16838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30F7"/>
    <w:rsid w:val="0006543D"/>
    <w:rsid w:val="00075E52"/>
    <w:rsid w:val="000817AC"/>
    <w:rsid w:val="000932FB"/>
    <w:rsid w:val="000C743F"/>
    <w:rsid w:val="000F0A71"/>
    <w:rsid w:val="00136A35"/>
    <w:rsid w:val="001501DA"/>
    <w:rsid w:val="0017430B"/>
    <w:rsid w:val="001C24B7"/>
    <w:rsid w:val="001C6E60"/>
    <w:rsid w:val="001E61F7"/>
    <w:rsid w:val="001F4814"/>
    <w:rsid w:val="00253DEA"/>
    <w:rsid w:val="00297DCC"/>
    <w:rsid w:val="002A74E5"/>
    <w:rsid w:val="002B20AB"/>
    <w:rsid w:val="002B28F8"/>
    <w:rsid w:val="002B6E2E"/>
    <w:rsid w:val="002F38C3"/>
    <w:rsid w:val="0030523B"/>
    <w:rsid w:val="00325AC4"/>
    <w:rsid w:val="003634B7"/>
    <w:rsid w:val="00386FD6"/>
    <w:rsid w:val="003C6AD5"/>
    <w:rsid w:val="003D328C"/>
    <w:rsid w:val="003E0974"/>
    <w:rsid w:val="00410A60"/>
    <w:rsid w:val="00410C53"/>
    <w:rsid w:val="00451FB1"/>
    <w:rsid w:val="00487ECA"/>
    <w:rsid w:val="004F4A27"/>
    <w:rsid w:val="0051729B"/>
    <w:rsid w:val="00532DD9"/>
    <w:rsid w:val="00535003"/>
    <w:rsid w:val="00540645"/>
    <w:rsid w:val="00545C14"/>
    <w:rsid w:val="00561DF2"/>
    <w:rsid w:val="00574A0E"/>
    <w:rsid w:val="005A100E"/>
    <w:rsid w:val="005E6396"/>
    <w:rsid w:val="00613252"/>
    <w:rsid w:val="0062636D"/>
    <w:rsid w:val="006317BB"/>
    <w:rsid w:val="006430F7"/>
    <w:rsid w:val="00691D18"/>
    <w:rsid w:val="0069412D"/>
    <w:rsid w:val="00694B3E"/>
    <w:rsid w:val="0069663C"/>
    <w:rsid w:val="006B333E"/>
    <w:rsid w:val="006F364E"/>
    <w:rsid w:val="006F486F"/>
    <w:rsid w:val="00713F4C"/>
    <w:rsid w:val="00715490"/>
    <w:rsid w:val="00741DBE"/>
    <w:rsid w:val="007F004E"/>
    <w:rsid w:val="0080154D"/>
    <w:rsid w:val="008430DB"/>
    <w:rsid w:val="0085431D"/>
    <w:rsid w:val="00863D41"/>
    <w:rsid w:val="008C47F6"/>
    <w:rsid w:val="008C62CD"/>
    <w:rsid w:val="008C7CD7"/>
    <w:rsid w:val="008E0F58"/>
    <w:rsid w:val="00906481"/>
    <w:rsid w:val="00906601"/>
    <w:rsid w:val="00914F99"/>
    <w:rsid w:val="0092315A"/>
    <w:rsid w:val="00926FF3"/>
    <w:rsid w:val="00947C30"/>
    <w:rsid w:val="00953083"/>
    <w:rsid w:val="00956321"/>
    <w:rsid w:val="009B7F94"/>
    <w:rsid w:val="009D16BD"/>
    <w:rsid w:val="009F2537"/>
    <w:rsid w:val="00A218D4"/>
    <w:rsid w:val="00A3214D"/>
    <w:rsid w:val="00A42136"/>
    <w:rsid w:val="00A45723"/>
    <w:rsid w:val="00A52407"/>
    <w:rsid w:val="00A532A5"/>
    <w:rsid w:val="00A95179"/>
    <w:rsid w:val="00AB1FB8"/>
    <w:rsid w:val="00AF63AE"/>
    <w:rsid w:val="00B064B6"/>
    <w:rsid w:val="00B42807"/>
    <w:rsid w:val="00BC1E9B"/>
    <w:rsid w:val="00BD0505"/>
    <w:rsid w:val="00BE4467"/>
    <w:rsid w:val="00C50F97"/>
    <w:rsid w:val="00C859DC"/>
    <w:rsid w:val="00CA2146"/>
    <w:rsid w:val="00CB196D"/>
    <w:rsid w:val="00CC585F"/>
    <w:rsid w:val="00D06F6B"/>
    <w:rsid w:val="00D15DC2"/>
    <w:rsid w:val="00D23A11"/>
    <w:rsid w:val="00D3552D"/>
    <w:rsid w:val="00D403A8"/>
    <w:rsid w:val="00D538E9"/>
    <w:rsid w:val="00D60AFA"/>
    <w:rsid w:val="00D610DE"/>
    <w:rsid w:val="00D645C8"/>
    <w:rsid w:val="00D932B8"/>
    <w:rsid w:val="00DB62E2"/>
    <w:rsid w:val="00DB63F4"/>
    <w:rsid w:val="00DD28D9"/>
    <w:rsid w:val="00E23327"/>
    <w:rsid w:val="00E24DCA"/>
    <w:rsid w:val="00E34E12"/>
    <w:rsid w:val="00E35729"/>
    <w:rsid w:val="00E44687"/>
    <w:rsid w:val="00E529E3"/>
    <w:rsid w:val="00E60043"/>
    <w:rsid w:val="00E95039"/>
    <w:rsid w:val="00EA4149"/>
    <w:rsid w:val="00EA4610"/>
    <w:rsid w:val="00EB28A2"/>
    <w:rsid w:val="00F224D3"/>
    <w:rsid w:val="00F618DD"/>
    <w:rsid w:val="00F7293C"/>
    <w:rsid w:val="00FC0188"/>
    <w:rsid w:val="00FC3166"/>
    <w:rsid w:val="00FC6F7E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8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6F48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link w:val="TtuloChar"/>
    <w:qFormat/>
    <w:rsid w:val="006F486F"/>
    <w:pPr>
      <w:spacing w:after="0" w:line="360" w:lineRule="exact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F486F"/>
    <w:rPr>
      <w:rFonts w:ascii="Arial" w:eastAsia="Times New Roman" w:hAnsi="Arial" w:cs="Times New Roman"/>
      <w:b/>
      <w:i/>
      <w:snapToGrid w:val="0"/>
      <w:sz w:val="24"/>
      <w:szCs w:val="20"/>
      <w:lang w:eastAsia="pt-BR"/>
    </w:rPr>
  </w:style>
  <w:style w:type="character" w:customStyle="1" w:styleId="Textodocorpo">
    <w:name w:val="Texto do corpo_"/>
    <w:basedOn w:val="Fontepargpadro"/>
    <w:link w:val="Textodocorpo0"/>
    <w:rsid w:val="006F486F"/>
    <w:rPr>
      <w:rFonts w:ascii="Times New Roman" w:eastAsia="Times New Roman" w:hAnsi="Times New Roman" w:cs="Times New Roman"/>
    </w:rPr>
  </w:style>
  <w:style w:type="paragraph" w:customStyle="1" w:styleId="Textodocorpo0">
    <w:name w:val="Texto do corpo"/>
    <w:basedOn w:val="Normal"/>
    <w:link w:val="Textodocorpo"/>
    <w:rsid w:val="006F486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66AE-2590-49D6-A369-A0D8173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6</cp:revision>
  <cp:lastPrinted>2022-02-03T10:37:00Z</cp:lastPrinted>
  <dcterms:created xsi:type="dcterms:W3CDTF">2022-03-24T17:52:00Z</dcterms:created>
  <dcterms:modified xsi:type="dcterms:W3CDTF">2022-03-24T18:31:00Z</dcterms:modified>
</cp:coreProperties>
</file>