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667830">
        <w:rPr>
          <w:rFonts w:ascii="Arial" w:hAnsi="Arial" w:cs="Arial"/>
          <w:b/>
          <w:sz w:val="32"/>
          <w:szCs w:val="32"/>
          <w:u w:val="single"/>
        </w:rPr>
        <w:t>8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667830" w:rsidRPr="00667830">
        <w:rPr>
          <w:rFonts w:ascii="Arial" w:hAnsi="Arial" w:cs="Arial"/>
          <w:sz w:val="26"/>
          <w:szCs w:val="26"/>
        </w:rPr>
        <w:t>Fica denominada “RUA JOAQUIM CORREIA DO NASCIMENTO” a Rua 2 do Loteamento Residencial e Comercial São Joaquim em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622B5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18</cp:revision>
  <cp:lastPrinted>2022-03-15T12:18:00Z</cp:lastPrinted>
  <dcterms:created xsi:type="dcterms:W3CDTF">2022-03-15T12:06:00Z</dcterms:created>
  <dcterms:modified xsi:type="dcterms:W3CDTF">2022-03-15T12:18:00Z</dcterms:modified>
</cp:coreProperties>
</file>