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</w:t>
      </w:r>
      <w:r w:rsidR="00D1703F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D1703F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D1703F">
        <w:rPr>
          <w:rFonts w:ascii="Arial" w:hAnsi="Arial" w:cs="Arial"/>
          <w:b/>
          <w:bCs/>
          <w:iCs/>
          <w:szCs w:val="26"/>
        </w:rPr>
        <w:t>Autoriza o Poder Executivo Municipal a firmar convênio com o Departamento de Estradas de Rodagem do Estado de São Paulo - DER/SP,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845227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>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11 de Fevereiro de 2022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D1703F" w:rsidRPr="00D1703F" w:rsidRDefault="00D1703F" w:rsidP="00D1703F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  <w:r w:rsidRPr="00D1703F">
        <w:rPr>
          <w:rFonts w:ascii="Arial" w:hAnsi="Arial" w:cs="Arial"/>
          <w:b/>
          <w:bCs/>
          <w:snapToGrid w:val="0"/>
        </w:rPr>
        <w:t>Art. 1º</w:t>
      </w:r>
      <w:r w:rsidRPr="00D1703F">
        <w:rPr>
          <w:rFonts w:ascii="Arial" w:hAnsi="Arial" w:cs="Arial"/>
          <w:snapToGrid w:val="0"/>
        </w:rPr>
        <w:t xml:space="preserve"> Fica o Poder Executivo autorizado a firmar Convênio com o Departamento de Estradas de Rodagem do Estado de São Paulo - DER/SP. </w:t>
      </w:r>
    </w:p>
    <w:p w:rsidR="00D1703F" w:rsidRPr="00D1703F" w:rsidRDefault="00D1703F" w:rsidP="00D1703F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</w:p>
    <w:p w:rsidR="00D1703F" w:rsidRPr="00D1703F" w:rsidRDefault="00D1703F" w:rsidP="00D1703F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  <w:r w:rsidRPr="00D1703F">
        <w:rPr>
          <w:rFonts w:ascii="Arial" w:hAnsi="Arial" w:cs="Arial"/>
          <w:b/>
          <w:bCs/>
          <w:snapToGrid w:val="0"/>
        </w:rPr>
        <w:t>Art. 2º</w:t>
      </w:r>
      <w:r w:rsidRPr="00D1703F">
        <w:rPr>
          <w:rFonts w:ascii="Arial" w:hAnsi="Arial" w:cs="Arial"/>
          <w:snapToGrid w:val="0"/>
        </w:rPr>
        <w:t xml:space="preserve"> Fica o Poder Executivo Municipal, desde logo, autorizado a realizar as despesas decorrentes de sua participação na avença.</w:t>
      </w:r>
    </w:p>
    <w:p w:rsidR="00D1703F" w:rsidRPr="00D1703F" w:rsidRDefault="00D1703F" w:rsidP="00D1703F">
      <w:pPr>
        <w:widowControl w:val="0"/>
        <w:snapToGrid w:val="0"/>
        <w:spacing w:line="360" w:lineRule="exact"/>
        <w:ind w:firstLine="1701"/>
        <w:jc w:val="both"/>
        <w:rPr>
          <w:rFonts w:ascii="Arial" w:hAnsi="Arial" w:cs="Arial"/>
        </w:rPr>
      </w:pPr>
    </w:p>
    <w:p w:rsidR="00D1703F" w:rsidRPr="00D1703F" w:rsidRDefault="00D1703F" w:rsidP="00D1703F">
      <w:pPr>
        <w:widowControl w:val="0"/>
        <w:snapToGrid w:val="0"/>
        <w:spacing w:line="360" w:lineRule="exact"/>
        <w:ind w:firstLine="1701"/>
        <w:jc w:val="both"/>
        <w:rPr>
          <w:rFonts w:ascii="Arial" w:hAnsi="Arial" w:cs="Arial"/>
        </w:rPr>
      </w:pPr>
      <w:r w:rsidRPr="00D1703F">
        <w:rPr>
          <w:rFonts w:ascii="Arial" w:hAnsi="Arial" w:cs="Arial"/>
          <w:b/>
          <w:bCs/>
        </w:rPr>
        <w:t>Art. 3º</w:t>
      </w:r>
      <w:r w:rsidRPr="00D1703F">
        <w:rPr>
          <w:rFonts w:ascii="Arial" w:hAnsi="Arial" w:cs="Arial"/>
        </w:rPr>
        <w:t xml:space="preserve"> As despesas decorrentes do disposto no artigo 2º desta Lei correrão por conta de dotações próprias do orçamento vigente, suplementadas se necessário.</w:t>
      </w:r>
    </w:p>
    <w:p w:rsidR="00D1703F" w:rsidRPr="00D1703F" w:rsidRDefault="00D1703F" w:rsidP="00D1703F">
      <w:pPr>
        <w:widowControl w:val="0"/>
        <w:snapToGrid w:val="0"/>
        <w:spacing w:line="360" w:lineRule="exact"/>
        <w:ind w:firstLine="1701"/>
        <w:jc w:val="both"/>
        <w:rPr>
          <w:rFonts w:ascii="Arial" w:hAnsi="Arial" w:cs="Arial"/>
        </w:rPr>
      </w:pPr>
    </w:p>
    <w:p w:rsidR="00784911" w:rsidRPr="00EA0DCD" w:rsidRDefault="00D1703F" w:rsidP="00D1703F">
      <w:pPr>
        <w:shd w:val="clear" w:color="auto" w:fill="FFFFFF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D1703F">
        <w:rPr>
          <w:rFonts w:ascii="Arial" w:hAnsi="Arial" w:cs="Arial"/>
          <w:b/>
          <w:bCs/>
          <w:snapToGrid w:val="0"/>
        </w:rPr>
        <w:t>Art. 4º</w:t>
      </w:r>
      <w:r w:rsidRPr="00D1703F">
        <w:rPr>
          <w:rFonts w:ascii="Arial" w:hAnsi="Arial" w:cs="Arial"/>
          <w:snapToGrid w:val="0"/>
        </w:rPr>
        <w:t xml:space="preserve"> Esta Lei entra em vigor na data de sua publicação, revogadas as disposições em contrário.</w:t>
      </w:r>
    </w:p>
    <w:p w:rsidR="00431B5D" w:rsidRDefault="00431B5D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D1703F" w:rsidRPr="00384A94" w:rsidRDefault="00D1703F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11 de Fevereiro 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2022-02-11T11:17:00Z</cp:lastPrinted>
  <dcterms:created xsi:type="dcterms:W3CDTF">2022-02-11T11:16:00Z</dcterms:created>
  <dcterms:modified xsi:type="dcterms:W3CDTF">2022-02-11T11:18:00Z</dcterms:modified>
</cp:coreProperties>
</file>