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6E" w:rsidRPr="009A003A" w:rsidRDefault="001649EB" w:rsidP="009A003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PROJETO DE LEI Nº 46</w:t>
      </w:r>
      <w:r w:rsidR="009A003A" w:rsidRPr="009A003A">
        <w:rPr>
          <w:b/>
          <w:sz w:val="44"/>
          <w:szCs w:val="44"/>
        </w:rPr>
        <w:t>/2021-L</w:t>
      </w:r>
    </w:p>
    <w:p w:rsidR="009A003A" w:rsidRPr="009A003A" w:rsidRDefault="009A003A" w:rsidP="005D536E"/>
    <w:p w:rsidR="009A003A" w:rsidRPr="009A003A" w:rsidRDefault="001649EB" w:rsidP="009A003A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Myriad Pro Semibold" w:eastAsia="Times New Roman" w:hAnsi="Myriad Pro Semibold" w:cs="Times New Roman"/>
          <w:b/>
          <w:bCs/>
          <w:kern w:val="36"/>
          <w:sz w:val="30"/>
          <w:szCs w:val="30"/>
          <w:lang w:eastAsia="pt-BR"/>
        </w:rPr>
      </w:pPr>
      <w:r w:rsidRPr="009A003A">
        <w:rPr>
          <w:rFonts w:ascii="Myriad Pro Semibold" w:eastAsia="Times New Roman" w:hAnsi="Myriad Pro Semibold" w:cs="Times New Roman"/>
          <w:b/>
          <w:bCs/>
          <w:kern w:val="36"/>
          <w:sz w:val="30"/>
          <w:szCs w:val="30"/>
          <w:lang w:eastAsia="pt-BR"/>
        </w:rPr>
        <w:t>DISPÕE SOBRE A OBRIGATORIEDADE DOS ESTABELECIMENTOS COMERCIAIS QUE COMPRAM SUCATAS DE METAIS, FIOS DE COBRE E ALUMÍNIO A MANTEREM CADASTRO DOS FORNECEDORES E DÁ OUTRAS PROVIDÊNCIAS.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</w:pPr>
      <w:r w:rsidRPr="009A003A">
        <w:rPr>
          <w:rFonts w:ascii="Calibri" w:eastAsia="Times New Roman" w:hAnsi="Calibri" w:cs="Times New Roman"/>
          <w:sz w:val="23"/>
          <w:szCs w:val="23"/>
          <w:lang w:eastAsia="pt-BR"/>
        </w:rPr>
        <w:br/>
      </w:r>
      <w:r w:rsidRPr="009A003A">
        <w:rPr>
          <w:rFonts w:ascii="Calibri" w:eastAsia="Times New Roman" w:hAnsi="Calibri" w:cs="Times New Roman"/>
          <w:sz w:val="28"/>
          <w:szCs w:val="28"/>
          <w:lang w:eastAsia="pt-BR"/>
        </w:rPr>
        <w:br/>
      </w: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Artigo 1º - Ficam os estabelecimentos comerciais que compram sucatas de metais, fios de cobre, alumínio, ferro e similares obrigados a manter em seu poder, devidamente atualizados, um cadastro com os dados pessoais e endereço completo das pessoas físicas m</w:t>
      </w: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aiores de 18 anos e jurídicas de quem efetuarem compras ou vendas dos materiais objeto na presente Lei, além de constar data e a quantidade de material vendido ou adquirido.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</w:pP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Artigo 2º - A inscrição no cadastro de que trata esta Lei terá caráter obrigatório</w:t>
      </w: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.</w:t>
      </w:r>
      <w:r w:rsidRPr="009A003A">
        <w:rPr>
          <w:rFonts w:ascii="Calibri" w:eastAsia="Times New Roman" w:hAnsi="Calibri" w:cs="Times New Roman"/>
          <w:sz w:val="28"/>
          <w:szCs w:val="28"/>
          <w:lang w:eastAsia="pt-BR"/>
        </w:rPr>
        <w:br/>
      </w:r>
      <w:r w:rsidRPr="009A003A">
        <w:rPr>
          <w:rFonts w:ascii="Calibri" w:eastAsia="Times New Roman" w:hAnsi="Calibri" w:cs="Times New Roman"/>
          <w:strike/>
          <w:sz w:val="28"/>
          <w:szCs w:val="28"/>
          <w:shd w:val="clear" w:color="auto" w:fill="FFFFFF"/>
          <w:lang w:eastAsia="pt-BR"/>
        </w:rPr>
        <w:br/>
      </w: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Artigo 3º - O cadastro terá como finalidade identificar a compra desses materiais pelos estabelecimentos, evitando a compra de produtos de origem ilícita ou qualquer outra forma irregular.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</w:pP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Artigo 4º - Até o dia 20 de cada mês, a empresa responsável enca</w:t>
      </w: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minhará à Municipalidade para efeito de fiscalização, relatório das operações de compra dos materiais previstos nesta Lei.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lang w:eastAsia="pt-BR"/>
        </w:rPr>
      </w:pP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Parágrafo Único - Fica a Secretaria Municipal de Finanças juntamente com a Coordenadoria de Proteção e Defesa do Consumidor - PROCON,</w:t>
      </w: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 xml:space="preserve"> responsáveis pelo recebimento do relatório e aplicação e fiscalização do contido nesta Lei.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lang w:eastAsia="pt-BR"/>
        </w:rPr>
      </w:pP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lastRenderedPageBreak/>
        <w:t>Artigo 5º Os estabelecimentos já licenciados pela Municipalidade terão o prazo de 60 (sessenta) dias para atender ao disposto nesta Lei, sob pena de sujeição às se</w:t>
      </w: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guintes penalidades, aplicada sucessivamente: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</w:pP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I - advertência, por escrito;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</w:pP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 xml:space="preserve">II - multa no valor de </w:t>
      </w:r>
      <w:r w:rsidR="001C201F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4</w:t>
      </w: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0 (</w:t>
      </w:r>
      <w:r w:rsidR="00CC1E81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quarenta</w:t>
      </w:r>
      <w:bookmarkStart w:id="0" w:name="_GoBack"/>
      <w:bookmarkEnd w:id="0"/>
      <w:r w:rsidR="001C201F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 xml:space="preserve">) </w:t>
      </w:r>
      <w:proofErr w:type="spellStart"/>
      <w:r w:rsidR="001C201F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UFESPs</w:t>
      </w:r>
      <w:proofErr w:type="spellEnd"/>
      <w:r w:rsidR="001C201F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 xml:space="preserve"> - Unidades Fiscais do Estado de São Paulo</w:t>
      </w: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;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</w:pP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III - cassação do alvará de funcionamento.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</w:pP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Artigo 6º - Fica autorizado ao Poder Executivo por meio</w:t>
      </w: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 xml:space="preserve"> da Secretaria Municipal de Segurança Pública e da Coordenadoria de Proteção e Defesa do Consumidor - PROCON, encaminhar o relatório remetido pelos estabelecimentos à Polícia Civil de Barra Bonita, para fins de averiguação e providências em caso de constat</w:t>
      </w: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 xml:space="preserve">ação de possíveis irregularidades na compra dos materiais. 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</w:pP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Artigo 7º - Demais normas necessárias ao cumprimento desta Lei poderão ser regulamentadas mediante ato próprio do Poder Executivo Municipal no prazo de 60 (sessenta) dias da data de publicação des</w:t>
      </w: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ta Lei.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</w:pP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Artigo 8º - Esta Lei entra em vigor 60 (sessenta) dias após a sua publicação oficial.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</w:pP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Sala das sessões, 17 de novembro de 2021.</w:t>
      </w: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</w:pPr>
      <w:r w:rsidRPr="009A003A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  <w:t>Os Vereadores:</w:t>
      </w:r>
    </w:p>
    <w:p w:rsidR="009A003A" w:rsidRPr="009A003A" w:rsidRDefault="009A003A" w:rsidP="009A003A">
      <w:pPr>
        <w:jc w:val="both"/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pt-BR"/>
        </w:rPr>
      </w:pPr>
    </w:p>
    <w:p w:rsidR="009A003A" w:rsidRPr="009A003A" w:rsidRDefault="001649EB" w:rsidP="009A003A">
      <w:pPr>
        <w:jc w:val="both"/>
        <w:rPr>
          <w:rFonts w:ascii="Calibri" w:eastAsia="Times New Roman" w:hAnsi="Calibri" w:cs="Times New Roman"/>
          <w:b/>
          <w:sz w:val="28"/>
          <w:szCs w:val="28"/>
          <w:shd w:val="clear" w:color="auto" w:fill="FFFFFF"/>
          <w:lang w:eastAsia="pt-BR"/>
        </w:rPr>
      </w:pPr>
      <w:r w:rsidRPr="009A003A">
        <w:rPr>
          <w:rFonts w:ascii="Calibri" w:eastAsia="Times New Roman" w:hAnsi="Calibri" w:cs="Times New Roman"/>
          <w:b/>
          <w:sz w:val="28"/>
          <w:szCs w:val="28"/>
          <w:shd w:val="clear" w:color="auto" w:fill="FFFFFF"/>
          <w:lang w:eastAsia="pt-BR"/>
        </w:rPr>
        <w:t xml:space="preserve">MAICON RIBEIRO FURTADO </w:t>
      </w:r>
      <w:r w:rsidRPr="009A003A">
        <w:rPr>
          <w:rFonts w:ascii="Calibri" w:eastAsia="Times New Roman" w:hAnsi="Calibri" w:cs="Times New Roman"/>
          <w:b/>
          <w:sz w:val="28"/>
          <w:szCs w:val="28"/>
          <w:shd w:val="clear" w:color="auto" w:fill="FFFFFF"/>
          <w:lang w:eastAsia="pt-BR"/>
        </w:rPr>
        <w:tab/>
      </w:r>
      <w:r w:rsidRPr="009A003A">
        <w:rPr>
          <w:rFonts w:ascii="Calibri" w:eastAsia="Times New Roman" w:hAnsi="Calibri" w:cs="Times New Roman"/>
          <w:b/>
          <w:sz w:val="28"/>
          <w:szCs w:val="28"/>
          <w:shd w:val="clear" w:color="auto" w:fill="FFFFFF"/>
          <w:lang w:eastAsia="pt-BR"/>
        </w:rPr>
        <w:tab/>
      </w:r>
      <w:r w:rsidRPr="009A003A">
        <w:rPr>
          <w:rFonts w:ascii="Calibri" w:eastAsia="Times New Roman" w:hAnsi="Calibri" w:cs="Times New Roman"/>
          <w:b/>
          <w:sz w:val="28"/>
          <w:szCs w:val="28"/>
          <w:shd w:val="clear" w:color="auto" w:fill="FFFFFF"/>
          <w:lang w:eastAsia="pt-BR"/>
        </w:rPr>
        <w:tab/>
        <w:t>JOSÉ JAIRO MESCHIATO</w:t>
      </w:r>
    </w:p>
    <w:sectPr w:rsidR="009A003A" w:rsidRPr="009A003A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9EB" w:rsidRDefault="001649EB">
      <w:pPr>
        <w:spacing w:after="0" w:line="240" w:lineRule="auto"/>
      </w:pPr>
      <w:r>
        <w:separator/>
      </w:r>
    </w:p>
  </w:endnote>
  <w:endnote w:type="continuationSeparator" w:id="0">
    <w:p w:rsidR="001649EB" w:rsidRDefault="0016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9EB" w:rsidRDefault="001649EB">
      <w:pPr>
        <w:spacing w:after="0" w:line="240" w:lineRule="auto"/>
      </w:pPr>
      <w:r>
        <w:separator/>
      </w:r>
    </w:p>
  </w:footnote>
  <w:footnote w:type="continuationSeparator" w:id="0">
    <w:p w:rsidR="001649EB" w:rsidRDefault="0016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8C" w:rsidRDefault="001649E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E6BC68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CEAA66" w:tentative="1">
      <w:start w:val="1"/>
      <w:numFmt w:val="lowerLetter"/>
      <w:lvlText w:val="%2."/>
      <w:lvlJc w:val="left"/>
      <w:pPr>
        <w:ind w:left="1440" w:hanging="360"/>
      </w:pPr>
    </w:lvl>
    <w:lvl w:ilvl="2" w:tplc="AA203DDA" w:tentative="1">
      <w:start w:val="1"/>
      <w:numFmt w:val="lowerRoman"/>
      <w:lvlText w:val="%3."/>
      <w:lvlJc w:val="right"/>
      <w:pPr>
        <w:ind w:left="2160" w:hanging="180"/>
      </w:pPr>
    </w:lvl>
    <w:lvl w:ilvl="3" w:tplc="3B964F2C" w:tentative="1">
      <w:start w:val="1"/>
      <w:numFmt w:val="decimal"/>
      <w:lvlText w:val="%4."/>
      <w:lvlJc w:val="left"/>
      <w:pPr>
        <w:ind w:left="2880" w:hanging="360"/>
      </w:pPr>
    </w:lvl>
    <w:lvl w:ilvl="4" w:tplc="E00E3880" w:tentative="1">
      <w:start w:val="1"/>
      <w:numFmt w:val="lowerLetter"/>
      <w:lvlText w:val="%5."/>
      <w:lvlJc w:val="left"/>
      <w:pPr>
        <w:ind w:left="3600" w:hanging="360"/>
      </w:pPr>
    </w:lvl>
    <w:lvl w:ilvl="5" w:tplc="0F0E11EC" w:tentative="1">
      <w:start w:val="1"/>
      <w:numFmt w:val="lowerRoman"/>
      <w:lvlText w:val="%6."/>
      <w:lvlJc w:val="right"/>
      <w:pPr>
        <w:ind w:left="4320" w:hanging="180"/>
      </w:pPr>
    </w:lvl>
    <w:lvl w:ilvl="6" w:tplc="CD76A682" w:tentative="1">
      <w:start w:val="1"/>
      <w:numFmt w:val="decimal"/>
      <w:lvlText w:val="%7."/>
      <w:lvlJc w:val="left"/>
      <w:pPr>
        <w:ind w:left="5040" w:hanging="360"/>
      </w:pPr>
    </w:lvl>
    <w:lvl w:ilvl="7" w:tplc="4DC61CC0" w:tentative="1">
      <w:start w:val="1"/>
      <w:numFmt w:val="lowerLetter"/>
      <w:lvlText w:val="%8."/>
      <w:lvlJc w:val="left"/>
      <w:pPr>
        <w:ind w:left="5760" w:hanging="360"/>
      </w:pPr>
    </w:lvl>
    <w:lvl w:ilvl="8" w:tplc="47BA03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49EB"/>
    <w:rsid w:val="00166DEC"/>
    <w:rsid w:val="00190CAE"/>
    <w:rsid w:val="001A11D5"/>
    <w:rsid w:val="001C201F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5D536E"/>
    <w:rsid w:val="0063614B"/>
    <w:rsid w:val="006B688C"/>
    <w:rsid w:val="00713AF0"/>
    <w:rsid w:val="00772AB0"/>
    <w:rsid w:val="007B2825"/>
    <w:rsid w:val="008A376F"/>
    <w:rsid w:val="00905DE6"/>
    <w:rsid w:val="00926F57"/>
    <w:rsid w:val="00960E0C"/>
    <w:rsid w:val="00970BF0"/>
    <w:rsid w:val="009A003A"/>
    <w:rsid w:val="009D118D"/>
    <w:rsid w:val="00A4034F"/>
    <w:rsid w:val="00A64F8C"/>
    <w:rsid w:val="00AC00CB"/>
    <w:rsid w:val="00AF32AF"/>
    <w:rsid w:val="00B22B20"/>
    <w:rsid w:val="00BA5CFF"/>
    <w:rsid w:val="00BB1A6C"/>
    <w:rsid w:val="00CA4E16"/>
    <w:rsid w:val="00CA7DF6"/>
    <w:rsid w:val="00CC1E81"/>
    <w:rsid w:val="00D20B4E"/>
    <w:rsid w:val="00D4485A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2E1B7-BD2E-402B-9888-C8004BAC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abel">
    <w:name w:val="label"/>
    <w:basedOn w:val="Fontepargpadro"/>
    <w:rsid w:val="009A003A"/>
  </w:style>
  <w:style w:type="character" w:styleId="Hyperlink">
    <w:name w:val="Hyperlink"/>
    <w:basedOn w:val="Fontepargpadro"/>
    <w:uiPriority w:val="99"/>
    <w:semiHidden/>
    <w:unhideWhenUsed/>
    <w:rsid w:val="009A0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5</cp:revision>
  <dcterms:created xsi:type="dcterms:W3CDTF">2021-11-17T12:21:00Z</dcterms:created>
  <dcterms:modified xsi:type="dcterms:W3CDTF">2021-12-01T13:13:00Z</dcterms:modified>
</cp:coreProperties>
</file>