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7791">
        <w:rPr>
          <w:rFonts w:ascii="Arial" w:hAnsi="Arial" w:cs="Arial"/>
          <w:b/>
          <w:sz w:val="32"/>
          <w:szCs w:val="32"/>
          <w:u w:val="single"/>
        </w:rPr>
        <w:t>4</w:t>
      </w:r>
      <w:r w:rsidR="00122595">
        <w:rPr>
          <w:rFonts w:ascii="Arial" w:hAnsi="Arial" w:cs="Arial"/>
          <w:b/>
          <w:sz w:val="32"/>
          <w:szCs w:val="32"/>
          <w:u w:val="single"/>
        </w:rPr>
        <w:t>6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122595" w:rsidRDefault="00122595" w:rsidP="00F00B88">
      <w:pPr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122595">
        <w:rPr>
          <w:rFonts w:ascii="Arial" w:hAnsi="Arial" w:cs="Arial"/>
          <w:b/>
          <w:sz w:val="28"/>
          <w:szCs w:val="26"/>
        </w:rPr>
        <w:t>PROPÕE A APROVAÇÃO DAS CONTAS DA PREFEITURA MUNICIPAL DA ESTÂNCIA TURÍSTICA DE BARRA BONITA RELATIVAS AO EXERCÍCIO DE 2019.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122595" w:rsidRPr="00122595" w:rsidRDefault="00122595" w:rsidP="00122595">
      <w:pPr>
        <w:spacing w:after="200" w:line="276" w:lineRule="auto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22595">
        <w:rPr>
          <w:rFonts w:ascii="Arial" w:eastAsia="Calibri" w:hAnsi="Arial" w:cs="Arial"/>
          <w:b/>
          <w:sz w:val="26"/>
          <w:szCs w:val="26"/>
          <w:lang w:eastAsia="en-US"/>
        </w:rPr>
        <w:t xml:space="preserve">Artigo 1º </w:t>
      </w:r>
      <w:r w:rsidRPr="00122595">
        <w:rPr>
          <w:rFonts w:ascii="Arial" w:eastAsia="Calibri" w:hAnsi="Arial" w:cs="Arial"/>
          <w:sz w:val="26"/>
          <w:szCs w:val="26"/>
          <w:lang w:eastAsia="en-US"/>
        </w:rPr>
        <w:t>Ficam aprovadas as contas da PREFEITURA MUNICIPAL DA ESTÂNCIA TURÍSTICA DE BARRA BONITA relativas ao exercício de 2019, conforme parecer favorável constante do TC-004849.989.19-9 do EGRÉGIO TRIBUNAL DE CONTAS DO ESTADO DE SÃO PAULO.</w:t>
      </w:r>
    </w:p>
    <w:p w:rsidR="00A20ADB" w:rsidRPr="001115EA" w:rsidRDefault="00122595" w:rsidP="00122595">
      <w:pPr>
        <w:ind w:firstLine="708"/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122595">
        <w:rPr>
          <w:rFonts w:ascii="Arial" w:eastAsia="Calibri" w:hAnsi="Arial" w:cs="Arial"/>
          <w:b/>
          <w:sz w:val="26"/>
          <w:szCs w:val="26"/>
          <w:lang w:eastAsia="en-US"/>
        </w:rPr>
        <w:t xml:space="preserve">Artigo 2º </w:t>
      </w:r>
      <w:r w:rsidRPr="00122595">
        <w:rPr>
          <w:rFonts w:ascii="Arial" w:eastAsia="Calibri" w:hAnsi="Arial" w:cs="Arial"/>
          <w:sz w:val="26"/>
          <w:szCs w:val="26"/>
          <w:lang w:eastAsia="en-US"/>
        </w:rPr>
        <w:t>Este Decreto Legislativo entra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1115EA">
        <w:rPr>
          <w:rFonts w:ascii="Arial" w:hAnsi="Arial" w:cs="Arial"/>
          <w:sz w:val="26"/>
          <w:szCs w:val="26"/>
        </w:rPr>
        <w:t>06 de Julho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A32FF"/>
    <w:rsid w:val="001115EA"/>
    <w:rsid w:val="00122595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627C45"/>
    <w:rsid w:val="008035EF"/>
    <w:rsid w:val="00937791"/>
    <w:rsid w:val="00A20ADB"/>
    <w:rsid w:val="00AE5E85"/>
    <w:rsid w:val="00C55449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2021-07-06T12:08:00Z</cp:lastPrinted>
  <dcterms:created xsi:type="dcterms:W3CDTF">2021-07-06T12:02:00Z</dcterms:created>
  <dcterms:modified xsi:type="dcterms:W3CDTF">2021-07-06T12:08:00Z</dcterms:modified>
</cp:coreProperties>
</file>