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1B" w:rsidRDefault="00EB731B" w:rsidP="00B62D86">
      <w:pPr>
        <w:jc w:val="center"/>
        <w:rPr>
          <w:rFonts w:ascii="Arial" w:hAnsi="Arial" w:cs="Arial"/>
          <w:b/>
          <w:sz w:val="26"/>
          <w:szCs w:val="26"/>
        </w:rPr>
      </w:pPr>
    </w:p>
    <w:p w:rsidR="00EB731B" w:rsidRDefault="00EB731B" w:rsidP="00B62D86">
      <w:pPr>
        <w:jc w:val="center"/>
        <w:rPr>
          <w:rFonts w:ascii="Arial" w:hAnsi="Arial" w:cs="Arial"/>
          <w:b/>
          <w:sz w:val="26"/>
          <w:szCs w:val="26"/>
        </w:rPr>
      </w:pPr>
    </w:p>
    <w:p w:rsidR="00EB731B" w:rsidRDefault="00EB731B" w:rsidP="00B62D86">
      <w:pPr>
        <w:jc w:val="center"/>
        <w:rPr>
          <w:rFonts w:ascii="Arial" w:hAnsi="Arial" w:cs="Arial"/>
          <w:b/>
          <w:sz w:val="26"/>
          <w:szCs w:val="26"/>
        </w:rPr>
      </w:pPr>
    </w:p>
    <w:p w:rsidR="00B62D86" w:rsidRPr="00EB731B" w:rsidRDefault="00B62D86" w:rsidP="00B62D86">
      <w:pPr>
        <w:jc w:val="center"/>
        <w:rPr>
          <w:rFonts w:ascii="Arial" w:hAnsi="Arial" w:cs="Arial"/>
          <w:b/>
          <w:sz w:val="40"/>
          <w:szCs w:val="40"/>
        </w:rPr>
      </w:pPr>
      <w:r w:rsidRPr="00EB731B">
        <w:rPr>
          <w:rFonts w:ascii="Arial" w:hAnsi="Arial" w:cs="Arial"/>
          <w:b/>
          <w:sz w:val="40"/>
          <w:szCs w:val="40"/>
        </w:rPr>
        <w:t xml:space="preserve">PROJETO DE LEI Nº </w:t>
      </w:r>
      <w:r w:rsidR="000C1D42" w:rsidRPr="00EB731B">
        <w:rPr>
          <w:rFonts w:ascii="Arial" w:hAnsi="Arial" w:cs="Arial"/>
          <w:b/>
          <w:sz w:val="40"/>
          <w:szCs w:val="40"/>
        </w:rPr>
        <w:t>20</w:t>
      </w:r>
      <w:r w:rsidRPr="00EB731B">
        <w:rPr>
          <w:rFonts w:ascii="Arial" w:hAnsi="Arial" w:cs="Arial"/>
          <w:b/>
          <w:sz w:val="40"/>
          <w:szCs w:val="40"/>
        </w:rPr>
        <w:t>/2020-L</w:t>
      </w:r>
    </w:p>
    <w:p w:rsidR="00B62D86" w:rsidRPr="00EB731B" w:rsidRDefault="00B62D86" w:rsidP="00B62D86">
      <w:pPr>
        <w:jc w:val="both"/>
        <w:rPr>
          <w:rFonts w:ascii="Arial" w:hAnsi="Arial" w:cs="Arial"/>
          <w:sz w:val="26"/>
          <w:szCs w:val="26"/>
        </w:rPr>
      </w:pPr>
    </w:p>
    <w:p w:rsidR="00B62D86" w:rsidRPr="00EB731B" w:rsidRDefault="00BD5530" w:rsidP="00BD5530">
      <w:pPr>
        <w:ind w:left="2832"/>
        <w:jc w:val="both"/>
        <w:rPr>
          <w:rFonts w:ascii="Arial" w:hAnsi="Arial" w:cs="Arial"/>
          <w:b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 xml:space="preserve">AUTORIZA A CRIAÇÃO DO FUNDO ESPECIAL DO CONSELHO MUNICIPAL DOS DIREITOS </w:t>
      </w:r>
      <w:r w:rsidR="00F85110" w:rsidRPr="00EB731B">
        <w:rPr>
          <w:rFonts w:ascii="Arial" w:hAnsi="Arial" w:cs="Arial"/>
          <w:b/>
          <w:sz w:val="26"/>
          <w:szCs w:val="26"/>
        </w:rPr>
        <w:t>DA MULHER E DÁ OUTRAS PROVIDÊNCIAS.</w:t>
      </w:r>
    </w:p>
    <w:p w:rsidR="00B62D86" w:rsidRPr="00EB731B" w:rsidRDefault="00B62D86" w:rsidP="00B62D86">
      <w:pPr>
        <w:jc w:val="both"/>
        <w:rPr>
          <w:rFonts w:ascii="Arial" w:hAnsi="Arial" w:cs="Arial"/>
          <w:sz w:val="26"/>
          <w:szCs w:val="26"/>
        </w:rPr>
      </w:pP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1º</w:t>
      </w:r>
      <w:r w:rsidRPr="00EB731B">
        <w:rPr>
          <w:rFonts w:ascii="Arial" w:hAnsi="Arial" w:cs="Arial"/>
          <w:sz w:val="26"/>
          <w:szCs w:val="26"/>
        </w:rPr>
        <w:t xml:space="preserve"> </w:t>
      </w:r>
      <w:r w:rsidR="00F85110" w:rsidRPr="00EB731B">
        <w:rPr>
          <w:rFonts w:ascii="Arial" w:hAnsi="Arial" w:cs="Arial"/>
          <w:sz w:val="26"/>
          <w:szCs w:val="26"/>
        </w:rPr>
        <w:t>Fica autorizada a criação do</w:t>
      </w:r>
      <w:r w:rsidRPr="00EB731B">
        <w:rPr>
          <w:rFonts w:ascii="Arial" w:hAnsi="Arial" w:cs="Arial"/>
          <w:sz w:val="26"/>
          <w:szCs w:val="26"/>
        </w:rPr>
        <w:t xml:space="preserve"> Fundo Especial do Conselho Municipal Direitos da Mulher, </w:t>
      </w:r>
      <w:r w:rsidR="00F85110" w:rsidRPr="00EB731B">
        <w:rPr>
          <w:rFonts w:ascii="Arial" w:hAnsi="Arial" w:cs="Arial"/>
          <w:sz w:val="26"/>
          <w:szCs w:val="26"/>
        </w:rPr>
        <w:t>para consecução dos objetivos de que trata a Lei nº 3.214,</w:t>
      </w:r>
      <w:r w:rsidRPr="00EB731B">
        <w:rPr>
          <w:rFonts w:ascii="Arial" w:hAnsi="Arial" w:cs="Arial"/>
          <w:sz w:val="26"/>
          <w:szCs w:val="26"/>
        </w:rPr>
        <w:t xml:space="preserve"> de </w:t>
      </w:r>
      <w:r w:rsidR="00F85110" w:rsidRPr="00EB731B">
        <w:rPr>
          <w:rFonts w:ascii="Arial" w:hAnsi="Arial" w:cs="Arial"/>
          <w:sz w:val="26"/>
          <w:szCs w:val="26"/>
        </w:rPr>
        <w:t xml:space="preserve">23 </w:t>
      </w:r>
      <w:r w:rsidRPr="00EB731B">
        <w:rPr>
          <w:rFonts w:ascii="Arial" w:hAnsi="Arial" w:cs="Arial"/>
          <w:sz w:val="26"/>
          <w:szCs w:val="26"/>
        </w:rPr>
        <w:t>maio de 20</w:t>
      </w:r>
      <w:r w:rsidR="00F85110" w:rsidRPr="00EB731B">
        <w:rPr>
          <w:rFonts w:ascii="Arial" w:hAnsi="Arial" w:cs="Arial"/>
          <w:sz w:val="26"/>
          <w:szCs w:val="26"/>
        </w:rPr>
        <w:t>17</w:t>
      </w:r>
      <w:r w:rsidRPr="00EB731B">
        <w:rPr>
          <w:rFonts w:ascii="Arial" w:hAnsi="Arial" w:cs="Arial"/>
          <w:sz w:val="26"/>
          <w:szCs w:val="26"/>
        </w:rPr>
        <w:t xml:space="preserve">, que </w:t>
      </w:r>
      <w:r w:rsidR="00F85110" w:rsidRPr="00EB731B">
        <w:rPr>
          <w:rFonts w:ascii="Arial" w:hAnsi="Arial" w:cs="Arial"/>
          <w:sz w:val="26"/>
          <w:szCs w:val="26"/>
        </w:rPr>
        <w:t>dispõe sobre a Política Municipal dos Direitos da Mulher e sobre o Conselho Municipal dos Direitos da Mulher</w:t>
      </w:r>
      <w:r w:rsidRPr="00EB731B">
        <w:rPr>
          <w:rFonts w:ascii="Arial" w:hAnsi="Arial" w:cs="Arial"/>
          <w:sz w:val="26"/>
          <w:szCs w:val="26"/>
        </w:rPr>
        <w:t>,</w:t>
      </w:r>
      <w:r w:rsidR="00F85110" w:rsidRPr="00EB731B">
        <w:rPr>
          <w:rFonts w:ascii="Arial" w:hAnsi="Arial" w:cs="Arial"/>
          <w:sz w:val="26"/>
          <w:szCs w:val="26"/>
        </w:rPr>
        <w:t xml:space="preserve"> o qual será </w:t>
      </w:r>
      <w:r w:rsidRPr="00EB731B">
        <w:rPr>
          <w:rFonts w:ascii="Arial" w:hAnsi="Arial" w:cs="Arial"/>
          <w:sz w:val="26"/>
          <w:szCs w:val="26"/>
        </w:rPr>
        <w:t xml:space="preserve">regido por esta Lei. </w:t>
      </w:r>
    </w:p>
    <w:p w:rsidR="00B62D86" w:rsidRPr="00EB731B" w:rsidRDefault="00F85110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2º</w:t>
      </w:r>
      <w:r w:rsidR="00B62D86" w:rsidRPr="00EB731B">
        <w:rPr>
          <w:rFonts w:ascii="Arial" w:hAnsi="Arial" w:cs="Arial"/>
          <w:sz w:val="26"/>
          <w:szCs w:val="26"/>
        </w:rPr>
        <w:t xml:space="preserve"> O Fundo Especial do Conselho Municipal dos Direitos</w:t>
      </w:r>
      <w:r w:rsidR="00CB3B6C" w:rsidRPr="00EB731B">
        <w:rPr>
          <w:rFonts w:ascii="Arial" w:hAnsi="Arial" w:cs="Arial"/>
          <w:sz w:val="26"/>
          <w:szCs w:val="26"/>
        </w:rPr>
        <w:t xml:space="preserve"> da Mulher – FECDM – o qual poderá ser</w:t>
      </w:r>
      <w:r w:rsidR="00B62D86" w:rsidRPr="00EB731B">
        <w:rPr>
          <w:rFonts w:ascii="Arial" w:hAnsi="Arial" w:cs="Arial"/>
          <w:sz w:val="26"/>
          <w:szCs w:val="26"/>
        </w:rPr>
        <w:t xml:space="preserve"> gerido </w:t>
      </w:r>
      <w:r w:rsidR="00CB3B6C" w:rsidRPr="00EB731B">
        <w:rPr>
          <w:rFonts w:ascii="Arial" w:hAnsi="Arial" w:cs="Arial"/>
          <w:sz w:val="26"/>
          <w:szCs w:val="26"/>
        </w:rPr>
        <w:t>pelo Poder Executivo Municipal</w:t>
      </w:r>
      <w:r w:rsidR="00B62D86" w:rsidRPr="00EB731B">
        <w:rPr>
          <w:rFonts w:ascii="Arial" w:hAnsi="Arial" w:cs="Arial"/>
          <w:sz w:val="26"/>
          <w:szCs w:val="26"/>
        </w:rPr>
        <w:t xml:space="preserve">, tem como objetivo principal a destinação de gerir recursos e financiar as atividades do Conselho Municipal dos Direitos da Mulher – CMDM.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§1</w:t>
      </w:r>
      <w:r w:rsidR="00CB3B6C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Os recursos do FECDM serão aplicados exclusivamente no atendimento das Políticas v</w:t>
      </w:r>
      <w:r w:rsidR="00CB3B6C" w:rsidRPr="00EB731B">
        <w:rPr>
          <w:rFonts w:ascii="Arial" w:hAnsi="Arial" w:cs="Arial"/>
          <w:sz w:val="26"/>
          <w:szCs w:val="26"/>
        </w:rPr>
        <w:t>oltadas ao Direito da Mulher do Município da Estância Turística de Barra Bonita,</w:t>
      </w:r>
      <w:r w:rsidRPr="00EB731B">
        <w:rPr>
          <w:rFonts w:ascii="Arial" w:hAnsi="Arial" w:cs="Arial"/>
          <w:sz w:val="26"/>
          <w:szCs w:val="26"/>
        </w:rPr>
        <w:t xml:space="preserve"> destinados às ações de pesquisa, estudo, capacitação, divulgação e sistemas de controle, bem como a implantação de programas, desenvolvimento</w:t>
      </w:r>
      <w:r w:rsidR="00CB3B6C" w:rsidRPr="00EB731B">
        <w:rPr>
          <w:rFonts w:ascii="Arial" w:hAnsi="Arial" w:cs="Arial"/>
          <w:sz w:val="26"/>
          <w:szCs w:val="26"/>
        </w:rPr>
        <w:t>,</w:t>
      </w:r>
      <w:r w:rsidRPr="00EB731B">
        <w:rPr>
          <w:rFonts w:ascii="Arial" w:hAnsi="Arial" w:cs="Arial"/>
          <w:sz w:val="26"/>
          <w:szCs w:val="26"/>
        </w:rPr>
        <w:t xml:space="preserve"> manutenção das atividades relacionadas aos direitos da mulher</w:t>
      </w:r>
      <w:r w:rsidR="00CB3B6C" w:rsidRPr="00EB731B">
        <w:rPr>
          <w:rFonts w:ascii="Arial" w:hAnsi="Arial" w:cs="Arial"/>
          <w:sz w:val="26"/>
          <w:szCs w:val="26"/>
        </w:rPr>
        <w:t xml:space="preserve"> de que trata a Lei nº 3.214, de 23 de maio de 2017</w:t>
      </w:r>
      <w:r w:rsidRPr="00EB731B">
        <w:rPr>
          <w:rFonts w:ascii="Arial" w:hAnsi="Arial" w:cs="Arial"/>
          <w:sz w:val="26"/>
          <w:szCs w:val="26"/>
        </w:rPr>
        <w:t xml:space="preserve">. </w:t>
      </w:r>
    </w:p>
    <w:p w:rsidR="00B62D86" w:rsidRPr="00EB731B" w:rsidRDefault="00C76B28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§</w:t>
      </w:r>
      <w:r w:rsidR="00B62D86" w:rsidRPr="00EB731B">
        <w:rPr>
          <w:rFonts w:ascii="Arial" w:hAnsi="Arial" w:cs="Arial"/>
          <w:b/>
          <w:sz w:val="26"/>
          <w:szCs w:val="26"/>
        </w:rPr>
        <w:t>2</w:t>
      </w:r>
      <w:r w:rsidRPr="00EB731B">
        <w:rPr>
          <w:rFonts w:ascii="Arial" w:hAnsi="Arial" w:cs="Arial"/>
          <w:b/>
          <w:sz w:val="26"/>
          <w:szCs w:val="26"/>
        </w:rPr>
        <w:t>º</w:t>
      </w:r>
      <w:r w:rsidR="00B62D86" w:rsidRPr="00EB731B">
        <w:rPr>
          <w:rFonts w:ascii="Arial" w:hAnsi="Arial" w:cs="Arial"/>
          <w:b/>
          <w:sz w:val="26"/>
          <w:szCs w:val="26"/>
        </w:rPr>
        <w:t xml:space="preserve"> </w:t>
      </w:r>
      <w:r w:rsidR="00B62D86" w:rsidRPr="00EB731B">
        <w:rPr>
          <w:rFonts w:ascii="Arial" w:hAnsi="Arial" w:cs="Arial"/>
          <w:sz w:val="26"/>
          <w:szCs w:val="26"/>
        </w:rPr>
        <w:t xml:space="preserve">As ações de atendimento se destinam a Programas de Proteção a Mulher, em atendimento às deliberações do Conselho Municipal dos Direitos da Mulher – CMDM – ficando estes programas e serviços à disposição dos órgãos competentes do Poder Judiciário, para a execução de medidas específicas para que se atinjam os objetivos de garantia dos Direitos da Mulher, oferecendo um maior amparo, especialmente para aquelas vítimas de agressões e discriminação na sociedade.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lastRenderedPageBreak/>
        <w:t>Art. 3</w:t>
      </w:r>
      <w:r w:rsidR="00C76B28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O Fundo Especial do Conselho Municipal dos Direitos da Mulher será um Fundo Especial, de natureza contábil, a crédito do qual serão alocados todos os recursos orçamentários e </w:t>
      </w:r>
      <w:r w:rsidR="00EB731B" w:rsidRPr="00EB731B">
        <w:rPr>
          <w:rFonts w:ascii="Arial" w:hAnsi="Arial" w:cs="Arial"/>
          <w:sz w:val="26"/>
          <w:szCs w:val="26"/>
        </w:rPr>
        <w:t>extra orçamentários</w:t>
      </w:r>
      <w:r w:rsidRPr="00EB731B">
        <w:rPr>
          <w:rFonts w:ascii="Arial" w:hAnsi="Arial" w:cs="Arial"/>
          <w:sz w:val="26"/>
          <w:szCs w:val="26"/>
        </w:rPr>
        <w:t xml:space="preserve"> de qualquer natureza, destinados a atender às necessidades </w:t>
      </w:r>
      <w:bookmarkStart w:id="0" w:name="_GoBack"/>
      <w:bookmarkEnd w:id="0"/>
      <w:r w:rsidRPr="00EB731B">
        <w:rPr>
          <w:rFonts w:ascii="Arial" w:hAnsi="Arial" w:cs="Arial"/>
          <w:sz w:val="26"/>
          <w:szCs w:val="26"/>
        </w:rPr>
        <w:t xml:space="preserve">do Conselho, inclusive quanto a saldos orçamentários.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4</w:t>
      </w:r>
      <w:r w:rsidR="00C76B28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Os recursos do Fundo Especial do Conselho Municipal dos Direitos da Mulher deverão estar em consonância com os critérios estabelecidos pelo CMDM e deverão ser aplicados em: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 xml:space="preserve"> I -</w:t>
      </w:r>
      <w:r w:rsidRPr="00EB731B">
        <w:rPr>
          <w:rFonts w:ascii="Arial" w:hAnsi="Arial" w:cs="Arial"/>
          <w:sz w:val="26"/>
          <w:szCs w:val="26"/>
        </w:rPr>
        <w:t xml:space="preserve"> divulgação dos programas e projetos desenvolvidos pelo CMDM;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II -</w:t>
      </w:r>
      <w:r w:rsidRPr="00EB731B">
        <w:rPr>
          <w:rFonts w:ascii="Arial" w:hAnsi="Arial" w:cs="Arial"/>
          <w:sz w:val="26"/>
          <w:szCs w:val="26"/>
        </w:rPr>
        <w:t xml:space="preserve"> apoio e promoção de eventos educacionais e de natureza socioeconômicos relacionados aos direitos da mulher;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III -</w:t>
      </w:r>
      <w:r w:rsidRPr="00EB731B">
        <w:rPr>
          <w:rFonts w:ascii="Arial" w:hAnsi="Arial" w:cs="Arial"/>
          <w:sz w:val="26"/>
          <w:szCs w:val="26"/>
        </w:rPr>
        <w:t xml:space="preserve"> programas e projetos de qualificação profissionais destinados à inserção ou reinserção da mulher no mercado de trabalho;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IV -</w:t>
      </w:r>
      <w:r w:rsidRPr="00EB731B">
        <w:rPr>
          <w:rFonts w:ascii="Arial" w:hAnsi="Arial" w:cs="Arial"/>
          <w:sz w:val="26"/>
          <w:szCs w:val="26"/>
        </w:rPr>
        <w:t xml:space="preserve"> concessão de financiamento a micro e pequenas empresas locais que priorizem, conforme critérios estabelecidos pelo Conselho, à utilização de mão de obra feminina;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 xml:space="preserve"> V -</w:t>
      </w:r>
      <w:r w:rsidRPr="00EB731B">
        <w:rPr>
          <w:rFonts w:ascii="Arial" w:hAnsi="Arial" w:cs="Arial"/>
          <w:sz w:val="26"/>
          <w:szCs w:val="26"/>
        </w:rPr>
        <w:t xml:space="preserve"> programas e projetos destinados a combater a violência contra a mulher;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VI -</w:t>
      </w:r>
      <w:r w:rsidRPr="00EB731B">
        <w:rPr>
          <w:rFonts w:ascii="Arial" w:hAnsi="Arial" w:cs="Arial"/>
          <w:sz w:val="26"/>
          <w:szCs w:val="26"/>
        </w:rPr>
        <w:t xml:space="preserve"> outros programas e atividades do interesse da política municipal dos direitos da mulher.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5</w:t>
      </w:r>
      <w:r w:rsidR="004711D4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Os recursos financeiros do Fundo constituir-se-ão basicamente de: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 xml:space="preserve"> I -</w:t>
      </w:r>
      <w:r w:rsidRPr="00EB731B">
        <w:rPr>
          <w:rFonts w:ascii="Arial" w:hAnsi="Arial" w:cs="Arial"/>
          <w:sz w:val="26"/>
          <w:szCs w:val="26"/>
        </w:rPr>
        <w:t xml:space="preserve"> transferências voluntárias, de órgãos federais, estaduais e municipais, específicos ou oriundos de convênios ou ajustes firmados pelo Município, cuja aplicação seja destinada aos objetivos do FECDM;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II -</w:t>
      </w:r>
      <w:r w:rsidRPr="00EB731B">
        <w:rPr>
          <w:rFonts w:ascii="Arial" w:hAnsi="Arial" w:cs="Arial"/>
          <w:sz w:val="26"/>
          <w:szCs w:val="26"/>
        </w:rPr>
        <w:t xml:space="preserve"> doações de entidades/órgãos nacionais e internacionais, de pessoas físicas e jurídicas;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III -</w:t>
      </w:r>
      <w:r w:rsidRPr="00EB731B">
        <w:rPr>
          <w:rFonts w:ascii="Arial" w:hAnsi="Arial" w:cs="Arial"/>
          <w:sz w:val="26"/>
          <w:szCs w:val="26"/>
        </w:rPr>
        <w:t xml:space="preserve"> contribuições voluntárias e legados;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IV -</w:t>
      </w:r>
      <w:r w:rsidRPr="00EB731B">
        <w:rPr>
          <w:rFonts w:ascii="Arial" w:hAnsi="Arial" w:cs="Arial"/>
          <w:sz w:val="26"/>
          <w:szCs w:val="26"/>
        </w:rPr>
        <w:t xml:space="preserve"> rendimentos e juros provenientes de aplicações financeiras dos recursos do Fundo;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V -</w:t>
      </w:r>
      <w:r w:rsidRPr="00EB731B">
        <w:rPr>
          <w:rFonts w:ascii="Arial" w:hAnsi="Arial" w:cs="Arial"/>
          <w:sz w:val="26"/>
          <w:szCs w:val="26"/>
        </w:rPr>
        <w:t xml:space="preserve"> receitas resultantes da alienação de bens móveis, imóveis e de eventos;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lastRenderedPageBreak/>
        <w:t>VI -</w:t>
      </w:r>
      <w:r w:rsidRPr="00EB731B">
        <w:rPr>
          <w:rFonts w:ascii="Arial" w:hAnsi="Arial" w:cs="Arial"/>
          <w:sz w:val="26"/>
          <w:szCs w:val="26"/>
        </w:rPr>
        <w:t xml:space="preserve"> recursos financeiros oriundos das multas por decisão da justiça e do imposto de renda priorizando a efetivação da Lei Maria da Penha – Lei Federal no 11.340, de 7 de agosto de 2006;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VII -</w:t>
      </w:r>
      <w:r w:rsidRPr="00EB731B">
        <w:rPr>
          <w:rFonts w:ascii="Arial" w:hAnsi="Arial" w:cs="Arial"/>
          <w:sz w:val="26"/>
          <w:szCs w:val="26"/>
        </w:rPr>
        <w:t xml:space="preserve"> receita e proventos de taxas com fins específicos e dotação orçamentária no FECDM. </w:t>
      </w:r>
    </w:p>
    <w:p w:rsidR="00B62D86" w:rsidRPr="00EB731B" w:rsidRDefault="004711D4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§1º</w:t>
      </w:r>
      <w:r w:rsidR="00B62D86" w:rsidRPr="00EB731B">
        <w:rPr>
          <w:rFonts w:ascii="Arial" w:hAnsi="Arial" w:cs="Arial"/>
          <w:sz w:val="26"/>
          <w:szCs w:val="26"/>
        </w:rPr>
        <w:t xml:space="preserve"> Os recursos financeiros em espécie, doados ao FECDM de forma casada, destinado a projetos ou atividades de entidades de atendimento credenciadas pelo Conselho Municipal dos Direitos da Mulher – CMDM – serão transferidos conforme indicados pelos doadores, devendo os recursos serem aplicados em conformidade com as disposições desta Lei, Decretos Regulamentadores e de Resoluções do Conselho Municipal dos Direitos de Mulher – CMDM – sendo as demais doações feitas de forma casada, em bens móveis e imóveis, transferidas integralmente aos seus beneficiários.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§2</w:t>
      </w:r>
      <w:r w:rsidR="004711D4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As receitas em espécie, ocorridas por ocasião de eventos realizados pelo Conselho Municipal dos Direitos da Mulher – CMDM – serão aplicadas juntamente com as demais receitas nos objetivos do FECDM.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6</w:t>
      </w:r>
      <w:r w:rsidR="004711D4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As receitas integrantes do Fundo Especial do Conselho Municipal dos Direitos da Mulher serão depositadas em estabelecimentos oficiais de crédito, em conta específica sob a denominação FECDM.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7</w:t>
      </w:r>
      <w:r w:rsidR="004711D4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Os recursos do FECDM e seu patrimônio terão personalidade contábil centralizada no Poder Executivo, movimentados através de escrituração própria pela Administração Municipal, de modo que a disponibilidade de caixa, receita e despesa, fiquem identificadas de forma individualizada e transparente.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8</w:t>
      </w:r>
      <w:r w:rsidR="004711D4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Os bens adquiridos com recursos oriundos do FECDM serão por estes contabilizados e incorporados ao patrimônio do Município, ou da entidade tomadora do recurso ficando à disposição do órgão para quem foi aprovada a utilização financeira, pelo tempo em que desenvolva atividades compatíveis com os interesses manifestos na política de atendimento ou pelo tempo em que durar o bem.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9</w:t>
      </w:r>
      <w:r w:rsidR="004711D4" w:rsidRPr="00EB731B">
        <w:rPr>
          <w:rFonts w:ascii="Arial" w:hAnsi="Arial" w:cs="Arial"/>
          <w:b/>
          <w:sz w:val="26"/>
          <w:szCs w:val="26"/>
        </w:rPr>
        <w:t>º</w:t>
      </w:r>
      <w:r w:rsidRPr="00EB731B">
        <w:rPr>
          <w:rFonts w:ascii="Arial" w:hAnsi="Arial" w:cs="Arial"/>
          <w:sz w:val="26"/>
          <w:szCs w:val="26"/>
        </w:rPr>
        <w:t xml:space="preserve"> O orçamento do FECDM evidenciará os seus objetivos, observados, na sua elaboração, os princípios da universalidade e do equilíbrio e os padrões e normas estabelecidos na legislação pertinente, no Plano Plurianual e na Lei de Diretrizes Orçamentárias.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lastRenderedPageBreak/>
        <w:t>Art. 10.</w:t>
      </w:r>
      <w:r w:rsidRPr="00EB731B">
        <w:rPr>
          <w:rFonts w:ascii="Arial" w:hAnsi="Arial" w:cs="Arial"/>
          <w:sz w:val="26"/>
          <w:szCs w:val="26"/>
        </w:rPr>
        <w:t xml:space="preserve"> A contabilidade do FECDM será organizada de forma a permitir o exercício das suas funções de controle prévio, de informar, apropriar e apurar custos, concretizar objetivos, bem como por seus demonstrativos e relatórios, permitir a análise dos resultados obtidos.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11.</w:t>
      </w:r>
      <w:r w:rsidRPr="00EB731B">
        <w:rPr>
          <w:rFonts w:ascii="Arial" w:hAnsi="Arial" w:cs="Arial"/>
          <w:sz w:val="26"/>
          <w:szCs w:val="26"/>
        </w:rPr>
        <w:t xml:space="preserve"> A realização de despesas à conta do Fundo se dará em observância às normas e princípios legais pertinentes à matéria, ademais de outras eventualmente adotadas pelo Município.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12.</w:t>
      </w:r>
      <w:r w:rsidRPr="00EB731B">
        <w:rPr>
          <w:rFonts w:ascii="Arial" w:hAnsi="Arial" w:cs="Arial"/>
          <w:sz w:val="26"/>
          <w:szCs w:val="26"/>
        </w:rPr>
        <w:t xml:space="preserve"> O FECDM </w:t>
      </w:r>
      <w:r w:rsidR="004711D4" w:rsidRPr="00EB731B">
        <w:rPr>
          <w:rFonts w:ascii="Arial" w:hAnsi="Arial" w:cs="Arial"/>
          <w:sz w:val="26"/>
          <w:szCs w:val="26"/>
        </w:rPr>
        <w:t>poderá ter</w:t>
      </w:r>
      <w:r w:rsidRPr="00EB731B">
        <w:rPr>
          <w:rFonts w:ascii="Arial" w:hAnsi="Arial" w:cs="Arial"/>
          <w:sz w:val="26"/>
          <w:szCs w:val="26"/>
        </w:rPr>
        <w:t xml:space="preserve"> um Coordenador, designado pelo </w:t>
      </w:r>
      <w:r w:rsidR="004711D4" w:rsidRPr="00EB731B">
        <w:rPr>
          <w:rFonts w:ascii="Arial" w:hAnsi="Arial" w:cs="Arial"/>
          <w:sz w:val="26"/>
          <w:szCs w:val="26"/>
        </w:rPr>
        <w:t xml:space="preserve">Executivo Municipal </w:t>
      </w:r>
      <w:r w:rsidRPr="00EB731B">
        <w:rPr>
          <w:rFonts w:ascii="Arial" w:hAnsi="Arial" w:cs="Arial"/>
          <w:sz w:val="26"/>
          <w:szCs w:val="26"/>
        </w:rPr>
        <w:t xml:space="preserve">e aprovado pelo Conselho Municipal dos Direitos da Mulher – CMDM –, escolhido dentre os servidores municipais, ao qual caberá as tarefas técnico-administrativas inerentes, as quais </w:t>
      </w:r>
      <w:r w:rsidR="004711D4" w:rsidRPr="00EB731B">
        <w:rPr>
          <w:rFonts w:ascii="Arial" w:hAnsi="Arial" w:cs="Arial"/>
          <w:sz w:val="26"/>
          <w:szCs w:val="26"/>
        </w:rPr>
        <w:t>poderão ser</w:t>
      </w:r>
      <w:r w:rsidRPr="00EB731B">
        <w:rPr>
          <w:rFonts w:ascii="Arial" w:hAnsi="Arial" w:cs="Arial"/>
          <w:sz w:val="26"/>
          <w:szCs w:val="26"/>
        </w:rPr>
        <w:t xml:space="preserve"> regulamentadas por Decreto. </w:t>
      </w:r>
    </w:p>
    <w:p w:rsidR="00B62D86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13.</w:t>
      </w:r>
      <w:r w:rsidRPr="00EB731B">
        <w:rPr>
          <w:rFonts w:ascii="Arial" w:hAnsi="Arial" w:cs="Arial"/>
          <w:sz w:val="26"/>
          <w:szCs w:val="26"/>
        </w:rPr>
        <w:t xml:space="preserve"> Todas as atividades de rotina administrativa e financeira do Fundo </w:t>
      </w:r>
      <w:r w:rsidR="00744D05" w:rsidRPr="00EB731B">
        <w:rPr>
          <w:rFonts w:ascii="Arial" w:hAnsi="Arial" w:cs="Arial"/>
          <w:sz w:val="26"/>
          <w:szCs w:val="26"/>
        </w:rPr>
        <w:t>poderão ser</w:t>
      </w:r>
      <w:r w:rsidRPr="00EB731B">
        <w:rPr>
          <w:rFonts w:ascii="Arial" w:hAnsi="Arial" w:cs="Arial"/>
          <w:sz w:val="26"/>
          <w:szCs w:val="26"/>
        </w:rPr>
        <w:t xml:space="preserve"> providas pelas respectivas unidades de serviço da estrutura organizacional do Município, inclusive os procedimentos licitatórios para aquisição de materiais, equipamentos e contratação de serviços. </w:t>
      </w:r>
    </w:p>
    <w:p w:rsidR="00744D05" w:rsidRPr="00EB731B" w:rsidRDefault="00B62D86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14.</w:t>
      </w:r>
      <w:r w:rsidRPr="00EB731B">
        <w:rPr>
          <w:rFonts w:ascii="Arial" w:hAnsi="Arial" w:cs="Arial"/>
          <w:sz w:val="26"/>
          <w:szCs w:val="26"/>
        </w:rPr>
        <w:t xml:space="preserve"> </w:t>
      </w:r>
      <w:r w:rsidR="00744D05" w:rsidRPr="00EB731B">
        <w:rPr>
          <w:rFonts w:ascii="Arial" w:hAnsi="Arial" w:cs="Arial"/>
          <w:sz w:val="26"/>
          <w:szCs w:val="26"/>
        </w:rPr>
        <w:t>Fica autorizado o Poder Executivo a regulamentar a presente Lei no que couber.</w:t>
      </w:r>
    </w:p>
    <w:p w:rsidR="007B2825" w:rsidRPr="00EB731B" w:rsidRDefault="00744D05" w:rsidP="00EB731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Art. 15.</w:t>
      </w:r>
      <w:r w:rsidRPr="00EB731B">
        <w:rPr>
          <w:rFonts w:ascii="Arial" w:hAnsi="Arial" w:cs="Arial"/>
          <w:sz w:val="26"/>
          <w:szCs w:val="26"/>
        </w:rPr>
        <w:t xml:space="preserve"> </w:t>
      </w:r>
      <w:r w:rsidR="00B62D86" w:rsidRPr="00EB731B">
        <w:rPr>
          <w:rFonts w:ascii="Arial" w:hAnsi="Arial" w:cs="Arial"/>
          <w:sz w:val="26"/>
          <w:szCs w:val="26"/>
        </w:rPr>
        <w:t>Esta Lei entra em vigor na data de sua publicação.</w:t>
      </w:r>
    </w:p>
    <w:p w:rsidR="00744D05" w:rsidRPr="00EB731B" w:rsidRDefault="00744D05" w:rsidP="00EB731B">
      <w:pPr>
        <w:jc w:val="center"/>
        <w:rPr>
          <w:rFonts w:ascii="Arial" w:hAnsi="Arial" w:cs="Arial"/>
          <w:sz w:val="26"/>
          <w:szCs w:val="26"/>
        </w:rPr>
      </w:pPr>
      <w:r w:rsidRPr="00EB731B">
        <w:rPr>
          <w:rFonts w:ascii="Arial" w:hAnsi="Arial" w:cs="Arial"/>
          <w:sz w:val="26"/>
          <w:szCs w:val="26"/>
        </w:rPr>
        <w:t>Sala das Sessões, 21 de outubro de 2020.</w:t>
      </w:r>
    </w:p>
    <w:p w:rsidR="00744D05" w:rsidRDefault="00744D05" w:rsidP="00EB731B">
      <w:pPr>
        <w:jc w:val="center"/>
        <w:rPr>
          <w:rFonts w:ascii="Arial" w:hAnsi="Arial" w:cs="Arial"/>
          <w:sz w:val="26"/>
          <w:szCs w:val="26"/>
        </w:rPr>
      </w:pPr>
    </w:p>
    <w:p w:rsidR="00EB731B" w:rsidRDefault="00EB731B" w:rsidP="00EB731B">
      <w:pPr>
        <w:jc w:val="center"/>
        <w:rPr>
          <w:rFonts w:ascii="Arial" w:hAnsi="Arial" w:cs="Arial"/>
          <w:sz w:val="26"/>
          <w:szCs w:val="26"/>
        </w:rPr>
      </w:pPr>
    </w:p>
    <w:p w:rsidR="00EB731B" w:rsidRPr="00EB731B" w:rsidRDefault="00EB731B" w:rsidP="00EB731B">
      <w:pPr>
        <w:jc w:val="center"/>
        <w:rPr>
          <w:rFonts w:ascii="Arial" w:hAnsi="Arial" w:cs="Arial"/>
          <w:sz w:val="26"/>
          <w:szCs w:val="26"/>
        </w:rPr>
      </w:pPr>
    </w:p>
    <w:p w:rsidR="00744D05" w:rsidRPr="00EB731B" w:rsidRDefault="00744D05" w:rsidP="00EB731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ALINE MARIA DE CASTRO SANTOS</w:t>
      </w:r>
    </w:p>
    <w:p w:rsidR="00744D05" w:rsidRPr="00EB731B" w:rsidRDefault="00744D05" w:rsidP="00EB731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B731B">
        <w:rPr>
          <w:rFonts w:ascii="Arial" w:hAnsi="Arial" w:cs="Arial"/>
          <w:b/>
          <w:sz w:val="26"/>
          <w:szCs w:val="26"/>
        </w:rPr>
        <w:t>Vereadora</w:t>
      </w:r>
    </w:p>
    <w:sectPr w:rsidR="00744D05" w:rsidRPr="00EB731B" w:rsidSect="00744D05">
      <w:headerReference w:type="even" r:id="rId6"/>
      <w:headerReference w:type="default" r:id="rId7"/>
      <w:headerReference w:type="first" r:id="rId8"/>
      <w:pgSz w:w="11906" w:h="16838"/>
      <w:pgMar w:top="1701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598" w:rsidRDefault="00CD3598">
      <w:pPr>
        <w:spacing w:after="0" w:line="240" w:lineRule="auto"/>
      </w:pPr>
      <w:r>
        <w:separator/>
      </w:r>
    </w:p>
  </w:endnote>
  <w:endnote w:type="continuationSeparator" w:id="0">
    <w:p w:rsidR="00CD3598" w:rsidRDefault="00CD3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598" w:rsidRDefault="00CD3598">
      <w:pPr>
        <w:spacing w:after="0" w:line="240" w:lineRule="auto"/>
      </w:pPr>
      <w:r>
        <w:separator/>
      </w:r>
    </w:p>
  </w:footnote>
  <w:footnote w:type="continuationSeparator" w:id="0">
    <w:p w:rsidR="00CD3598" w:rsidRDefault="00CD3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D359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D3598"/>
  <w:p w:rsidR="00F417DA" w:rsidRDefault="00CD359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D35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86"/>
    <w:rsid w:val="000C1D42"/>
    <w:rsid w:val="004711D4"/>
    <w:rsid w:val="005E3C51"/>
    <w:rsid w:val="00744D05"/>
    <w:rsid w:val="007B2825"/>
    <w:rsid w:val="00A64F8C"/>
    <w:rsid w:val="00B62D86"/>
    <w:rsid w:val="00BD5530"/>
    <w:rsid w:val="00C76B28"/>
    <w:rsid w:val="00CB3B6C"/>
    <w:rsid w:val="00CD3598"/>
    <w:rsid w:val="00EB731B"/>
    <w:rsid w:val="00EE52D4"/>
    <w:rsid w:val="00F15989"/>
    <w:rsid w:val="00F417DA"/>
    <w:rsid w:val="00F8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7359A-A4A1-425A-854C-DB8D0573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7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1067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2020-10-21T13:17:00Z</cp:lastPrinted>
  <dcterms:created xsi:type="dcterms:W3CDTF">2020-10-21T13:10:00Z</dcterms:created>
  <dcterms:modified xsi:type="dcterms:W3CDTF">2020-10-21T13:18:00Z</dcterms:modified>
</cp:coreProperties>
</file>