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81" w:rsidRPr="00DF2F81" w:rsidRDefault="00DF2F81" w:rsidP="009440C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</w:p>
    <w:p w:rsidR="009440C7" w:rsidRPr="00DF2F81" w:rsidRDefault="009440C7" w:rsidP="009440C7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hAnsi="Arial" w:cs="Arial"/>
          <w:b/>
          <w:bCs/>
          <w:sz w:val="34"/>
          <w:szCs w:val="34"/>
        </w:rPr>
      </w:pPr>
      <w:r w:rsidRPr="00DF2F81">
        <w:rPr>
          <w:rFonts w:ascii="Arial" w:hAnsi="Arial" w:cs="Arial"/>
          <w:b/>
          <w:bCs/>
          <w:sz w:val="34"/>
          <w:szCs w:val="34"/>
        </w:rPr>
        <w:t xml:space="preserve">PROJETO DE LEI COMPLEMENTAR N.º </w:t>
      </w:r>
      <w:r w:rsidR="00CA7948" w:rsidRPr="00DF2F81">
        <w:rPr>
          <w:rFonts w:ascii="Arial" w:hAnsi="Arial" w:cs="Arial"/>
          <w:b/>
          <w:bCs/>
          <w:sz w:val="34"/>
          <w:szCs w:val="34"/>
        </w:rPr>
        <w:t>02</w:t>
      </w:r>
      <w:r w:rsidR="00CA7093" w:rsidRPr="00DF2F81">
        <w:rPr>
          <w:rFonts w:ascii="Arial" w:hAnsi="Arial" w:cs="Arial"/>
          <w:b/>
          <w:bCs/>
          <w:sz w:val="34"/>
          <w:szCs w:val="34"/>
        </w:rPr>
        <w:t>/2020</w:t>
      </w:r>
      <w:r w:rsidRPr="00DF2F81">
        <w:rPr>
          <w:rFonts w:ascii="Arial" w:hAnsi="Arial" w:cs="Arial"/>
          <w:b/>
          <w:bCs/>
          <w:sz w:val="34"/>
          <w:szCs w:val="34"/>
        </w:rPr>
        <w:t>-L</w:t>
      </w:r>
    </w:p>
    <w:p w:rsidR="009440C7" w:rsidRPr="00DF2F81" w:rsidRDefault="009440C7" w:rsidP="009440C7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3686"/>
        <w:jc w:val="both"/>
        <w:rPr>
          <w:rFonts w:ascii="Arial" w:hAnsi="Arial" w:cs="Arial"/>
          <w:b/>
          <w:bCs/>
          <w:sz w:val="28"/>
          <w:szCs w:val="28"/>
        </w:rPr>
      </w:pPr>
      <w:r w:rsidRPr="00DF2F81">
        <w:rPr>
          <w:rFonts w:ascii="Arial" w:hAnsi="Arial" w:cs="Arial"/>
          <w:b/>
          <w:bCs/>
          <w:sz w:val="28"/>
          <w:szCs w:val="28"/>
        </w:rPr>
        <w:t>ALTERA O PLANO DE EMPREGOS, CARREIRAS E REMUNERAÇÃO DA CÂMARA MUNICIPAL DA ESTÂNCIA TURÍSTICA DE BARRA BONITA E DÁ OUTRAS PROVIDÊNCIAS.</w:t>
      </w:r>
    </w:p>
    <w:p w:rsidR="00DF2F81" w:rsidRPr="00DF2F81" w:rsidRDefault="00DF2F81" w:rsidP="009440C7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3686"/>
        <w:jc w:val="both"/>
        <w:rPr>
          <w:rFonts w:ascii="Arial" w:hAnsi="Arial" w:cs="Arial"/>
          <w:b/>
          <w:bCs/>
          <w:sz w:val="28"/>
          <w:szCs w:val="28"/>
        </w:rPr>
      </w:pPr>
    </w:p>
    <w:p w:rsidR="004C5E20" w:rsidRPr="00DF2F81" w:rsidRDefault="009440C7" w:rsidP="004C5E20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Arial" w:hAnsi="Arial" w:cs="Arial"/>
          <w:color w:val="auto"/>
          <w:sz w:val="26"/>
          <w:szCs w:val="26"/>
          <w:lang w:val="pt-BR"/>
        </w:rPr>
      </w:pPr>
      <w:r w:rsidRPr="00DF2F81">
        <w:rPr>
          <w:rFonts w:ascii="Arial" w:hAnsi="Arial" w:cs="Arial"/>
          <w:b/>
          <w:color w:val="auto"/>
          <w:sz w:val="26"/>
          <w:szCs w:val="26"/>
          <w:lang w:val="pt-BR"/>
        </w:rPr>
        <w:t>Art. 1º -</w:t>
      </w:r>
      <w:r w:rsidR="004C5E20"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O cargo em comissão de Assessor de Comunicação, Cerimonial e Eventos, criado pela Lei Complementar </w:t>
      </w:r>
      <w:r w:rsidR="00792235" w:rsidRPr="00DF2F81">
        <w:rPr>
          <w:rFonts w:ascii="Arial" w:hAnsi="Arial" w:cs="Arial"/>
          <w:color w:val="auto"/>
          <w:sz w:val="26"/>
          <w:szCs w:val="26"/>
          <w:lang w:val="pt-BR"/>
        </w:rPr>
        <w:t>n.</w:t>
      </w:r>
      <w:r w:rsidR="004C5E20" w:rsidRPr="00DF2F81">
        <w:rPr>
          <w:rFonts w:ascii="Arial" w:hAnsi="Arial" w:cs="Arial"/>
          <w:color w:val="auto"/>
          <w:sz w:val="26"/>
          <w:szCs w:val="26"/>
          <w:lang w:val="pt-BR"/>
        </w:rPr>
        <w:t>º 109, de 08 de novembro de 2</w:t>
      </w:r>
      <w:r w:rsidR="00792235" w:rsidRPr="00DF2F81">
        <w:rPr>
          <w:rFonts w:ascii="Arial" w:hAnsi="Arial" w:cs="Arial"/>
          <w:color w:val="auto"/>
          <w:sz w:val="26"/>
          <w:szCs w:val="26"/>
          <w:lang w:val="pt-BR"/>
        </w:rPr>
        <w:t>.</w:t>
      </w:r>
      <w:r w:rsidR="004C5E20" w:rsidRPr="00DF2F81">
        <w:rPr>
          <w:rFonts w:ascii="Arial" w:hAnsi="Arial" w:cs="Arial"/>
          <w:color w:val="auto"/>
          <w:sz w:val="26"/>
          <w:szCs w:val="26"/>
          <w:lang w:val="pt-BR"/>
        </w:rPr>
        <w:t>013, passa a ter as seguintes atribuições:</w:t>
      </w:r>
    </w:p>
    <w:p w:rsidR="004C5E20" w:rsidRPr="00DF2F81" w:rsidRDefault="004C5E20" w:rsidP="00D735F6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708"/>
        <w:rPr>
          <w:rFonts w:ascii="Arial" w:hAnsi="Arial" w:cs="Arial"/>
          <w:color w:val="auto"/>
          <w:sz w:val="26"/>
          <w:szCs w:val="26"/>
          <w:lang w:val="pt-BR"/>
        </w:rPr>
      </w:pPr>
      <w:r w:rsidRPr="00DF2F81">
        <w:rPr>
          <w:rFonts w:ascii="Arial" w:hAnsi="Arial" w:cs="Arial"/>
          <w:b/>
          <w:color w:val="auto"/>
          <w:sz w:val="26"/>
          <w:szCs w:val="26"/>
          <w:lang w:val="pt-BR"/>
        </w:rPr>
        <w:t>I –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Assessorar a Presidência, a Mesa Diretora e os demais Vereadores no contato com a imprensa;</w:t>
      </w:r>
    </w:p>
    <w:p w:rsidR="004C5E20" w:rsidRPr="00DF2F81" w:rsidRDefault="004C5E20" w:rsidP="00D735F6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708"/>
        <w:rPr>
          <w:rFonts w:ascii="Arial" w:hAnsi="Arial" w:cs="Arial"/>
          <w:color w:val="auto"/>
          <w:sz w:val="26"/>
          <w:szCs w:val="26"/>
          <w:lang w:val="pt-BR"/>
        </w:rPr>
      </w:pPr>
      <w:r w:rsidRPr="00DF2F81">
        <w:rPr>
          <w:rFonts w:ascii="Arial" w:hAnsi="Arial" w:cs="Arial"/>
          <w:b/>
          <w:color w:val="auto"/>
          <w:sz w:val="26"/>
          <w:szCs w:val="26"/>
          <w:lang w:val="pt-BR"/>
        </w:rPr>
        <w:t>II –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Assessorar no planejamento e </w:t>
      </w:r>
      <w:r w:rsidR="00792235"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na 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>execução de campanhas institucionais;</w:t>
      </w:r>
    </w:p>
    <w:p w:rsidR="004C5E20" w:rsidRPr="00DF2F81" w:rsidRDefault="004C5E20" w:rsidP="00D735F6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708"/>
        <w:rPr>
          <w:rFonts w:ascii="Arial" w:hAnsi="Arial" w:cs="Arial"/>
          <w:color w:val="auto"/>
          <w:sz w:val="26"/>
          <w:szCs w:val="26"/>
          <w:lang w:val="pt-BR"/>
        </w:rPr>
      </w:pPr>
      <w:r w:rsidRPr="00DF2F81">
        <w:rPr>
          <w:rFonts w:ascii="Arial" w:hAnsi="Arial" w:cs="Arial"/>
          <w:b/>
          <w:color w:val="auto"/>
          <w:sz w:val="26"/>
          <w:szCs w:val="26"/>
          <w:lang w:val="pt-BR"/>
        </w:rPr>
        <w:t>III –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Assessorar na elaboração de minuta de pronunciamentos oficiais, na forma solicitada pelo Presidente da Câmara</w:t>
      </w:r>
      <w:r w:rsidR="00792235"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Municipal;</w:t>
      </w:r>
    </w:p>
    <w:p w:rsidR="004C5E20" w:rsidRPr="00DF2F81" w:rsidRDefault="004C5E20" w:rsidP="00D735F6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708"/>
        <w:rPr>
          <w:rFonts w:ascii="Arial" w:hAnsi="Arial" w:cs="Arial"/>
          <w:color w:val="auto"/>
          <w:sz w:val="26"/>
          <w:szCs w:val="26"/>
          <w:lang w:val="pt-BR"/>
        </w:rPr>
      </w:pPr>
      <w:r w:rsidRPr="00DF2F81">
        <w:rPr>
          <w:rFonts w:ascii="Arial" w:hAnsi="Arial" w:cs="Arial"/>
          <w:b/>
          <w:color w:val="auto"/>
          <w:sz w:val="26"/>
          <w:szCs w:val="26"/>
          <w:lang w:val="pt-BR"/>
        </w:rPr>
        <w:t>IV –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Assessorar na elaboração do material jornalístico para a difusão de atos e fatos </w:t>
      </w:r>
      <w:r w:rsidR="00792235" w:rsidRPr="00DF2F81">
        <w:rPr>
          <w:rFonts w:ascii="Arial" w:hAnsi="Arial" w:cs="Arial"/>
          <w:color w:val="auto"/>
          <w:sz w:val="26"/>
          <w:szCs w:val="26"/>
          <w:lang w:val="pt-BR"/>
        </w:rPr>
        <w:t>ligado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>s à atividade da Câmara</w:t>
      </w:r>
      <w:r w:rsidR="00792235"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Municipal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>;</w:t>
      </w:r>
    </w:p>
    <w:p w:rsidR="004C5E20" w:rsidRPr="00DF2F81" w:rsidRDefault="004C5E20" w:rsidP="00D735F6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708"/>
        <w:rPr>
          <w:rFonts w:ascii="Arial" w:hAnsi="Arial" w:cs="Arial"/>
          <w:color w:val="auto"/>
          <w:sz w:val="26"/>
          <w:szCs w:val="26"/>
          <w:lang w:val="pt-BR"/>
        </w:rPr>
      </w:pPr>
      <w:r w:rsidRPr="00DF2F81">
        <w:rPr>
          <w:rFonts w:ascii="Arial" w:hAnsi="Arial" w:cs="Arial"/>
          <w:b/>
          <w:color w:val="auto"/>
          <w:sz w:val="26"/>
          <w:szCs w:val="26"/>
          <w:lang w:val="pt-BR"/>
        </w:rPr>
        <w:t>V –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Assessorar na</w:t>
      </w:r>
      <w:r w:rsidR="00792235"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criação e aprovação de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peças publicitárias para campanhas institucionais de interesse público da Câmara</w:t>
      </w:r>
      <w:r w:rsidR="00792235"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Municipal</w:t>
      </w:r>
      <w:r w:rsidR="00151D9A" w:rsidRPr="00DF2F81">
        <w:rPr>
          <w:rFonts w:ascii="Arial" w:hAnsi="Arial" w:cs="Arial"/>
          <w:color w:val="auto"/>
          <w:sz w:val="26"/>
          <w:szCs w:val="26"/>
          <w:lang w:val="pt-BR"/>
        </w:rPr>
        <w:t>; e</w:t>
      </w:r>
    </w:p>
    <w:p w:rsidR="004C5E20" w:rsidRPr="00DF2F81" w:rsidRDefault="004C5E20" w:rsidP="00D735F6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708"/>
        <w:rPr>
          <w:rFonts w:ascii="Arial" w:hAnsi="Arial" w:cs="Arial"/>
          <w:color w:val="auto"/>
          <w:sz w:val="26"/>
          <w:szCs w:val="26"/>
          <w:lang w:val="pt-BR"/>
        </w:rPr>
      </w:pPr>
      <w:r w:rsidRPr="00DF2F81">
        <w:rPr>
          <w:rFonts w:ascii="Arial" w:hAnsi="Arial" w:cs="Arial"/>
          <w:b/>
          <w:color w:val="auto"/>
          <w:sz w:val="26"/>
          <w:szCs w:val="26"/>
          <w:lang w:val="pt-BR"/>
        </w:rPr>
        <w:t>VI –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Assessorar os Vereadores nas demais atividades relacionadas com suas atribuições, sendo-lhe proibido exercer atividades meramente técnicas, burocráticas ou operacionais.</w:t>
      </w:r>
    </w:p>
    <w:p w:rsidR="004C5E20" w:rsidRPr="00DF2F81" w:rsidRDefault="004C5E20" w:rsidP="004C5E20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rPr>
          <w:rFonts w:ascii="Arial" w:hAnsi="Arial" w:cs="Arial"/>
          <w:color w:val="auto"/>
          <w:sz w:val="26"/>
          <w:szCs w:val="26"/>
          <w:lang w:val="pt-BR"/>
        </w:rPr>
      </w:pPr>
      <w:r w:rsidRPr="00DF2F81">
        <w:rPr>
          <w:rFonts w:ascii="Arial" w:hAnsi="Arial" w:cs="Arial"/>
          <w:color w:val="auto"/>
          <w:sz w:val="26"/>
          <w:szCs w:val="26"/>
          <w:lang w:val="pt-BR"/>
        </w:rPr>
        <w:tab/>
      </w:r>
      <w:r w:rsidRPr="00DF2F81">
        <w:rPr>
          <w:rFonts w:ascii="Arial" w:hAnsi="Arial" w:cs="Arial"/>
          <w:b/>
          <w:color w:val="auto"/>
          <w:sz w:val="26"/>
          <w:szCs w:val="26"/>
          <w:lang w:val="pt-BR"/>
        </w:rPr>
        <w:t xml:space="preserve">§ 1º - 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O ocupante do cargo em comissão mencionado no </w:t>
      </w:r>
      <w:r w:rsidRPr="00DF2F81">
        <w:rPr>
          <w:rFonts w:ascii="Arial" w:hAnsi="Arial" w:cs="Arial"/>
          <w:i/>
          <w:color w:val="auto"/>
          <w:sz w:val="26"/>
          <w:szCs w:val="26"/>
          <w:lang w:val="pt-BR"/>
        </w:rPr>
        <w:t>caput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deste artigo deverá possuir curso superior completo.</w:t>
      </w:r>
    </w:p>
    <w:p w:rsidR="004C5E20" w:rsidRDefault="004C5E20" w:rsidP="004C5E20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rPr>
          <w:rFonts w:ascii="Arial" w:hAnsi="Arial" w:cs="Arial"/>
          <w:color w:val="auto"/>
          <w:sz w:val="26"/>
          <w:szCs w:val="26"/>
          <w:lang w:val="pt-BR"/>
        </w:rPr>
      </w:pPr>
      <w:r w:rsidRPr="00DF2F81">
        <w:rPr>
          <w:rFonts w:ascii="Arial" w:hAnsi="Arial" w:cs="Arial"/>
          <w:color w:val="auto"/>
          <w:sz w:val="26"/>
          <w:szCs w:val="26"/>
          <w:lang w:val="pt-BR"/>
        </w:rPr>
        <w:tab/>
      </w:r>
      <w:r w:rsidRPr="00DF2F81">
        <w:rPr>
          <w:rFonts w:ascii="Arial" w:hAnsi="Arial" w:cs="Arial"/>
          <w:b/>
          <w:color w:val="auto"/>
          <w:sz w:val="26"/>
          <w:szCs w:val="26"/>
          <w:lang w:val="pt-BR"/>
        </w:rPr>
        <w:t xml:space="preserve">§ 2º - 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O ocupante do cargo em comissão mencionado no </w:t>
      </w:r>
      <w:r w:rsidRPr="00DF2F81">
        <w:rPr>
          <w:rFonts w:ascii="Arial" w:hAnsi="Arial" w:cs="Arial"/>
          <w:i/>
          <w:color w:val="auto"/>
          <w:sz w:val="26"/>
          <w:szCs w:val="26"/>
          <w:lang w:val="pt-BR"/>
        </w:rPr>
        <w:t>caput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deste artigo está sujeito à dedicação plena,</w:t>
      </w:r>
      <w:r w:rsidR="00D735F6"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estando sujeito à jornada de 35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(</w:t>
      </w:r>
      <w:r w:rsidR="00D735F6" w:rsidRPr="00DF2F81">
        <w:rPr>
          <w:rFonts w:ascii="Arial" w:hAnsi="Arial" w:cs="Arial"/>
          <w:color w:val="auto"/>
          <w:sz w:val="26"/>
          <w:szCs w:val="26"/>
          <w:lang w:val="pt-BR"/>
        </w:rPr>
        <w:t>trinta e cinco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) horas semanais, devendo cumpri-la dentro do horário de expediente da Câmara Municipal, além de comparecer sempre que convocado de forma a atender às necessidades dos Vereadores. </w:t>
      </w:r>
    </w:p>
    <w:p w:rsidR="00DF2F81" w:rsidRDefault="00DF2F81" w:rsidP="004C5E20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rPr>
          <w:rFonts w:ascii="Arial" w:hAnsi="Arial" w:cs="Arial"/>
          <w:color w:val="auto"/>
          <w:sz w:val="26"/>
          <w:szCs w:val="26"/>
          <w:lang w:val="pt-BR"/>
        </w:rPr>
      </w:pPr>
    </w:p>
    <w:p w:rsidR="00DF2F81" w:rsidRPr="00DF2F81" w:rsidRDefault="00DF2F81" w:rsidP="004C5E20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rPr>
          <w:rFonts w:ascii="Arial" w:hAnsi="Arial" w:cs="Arial"/>
          <w:color w:val="auto"/>
          <w:sz w:val="26"/>
          <w:szCs w:val="26"/>
          <w:lang w:val="pt-BR"/>
        </w:rPr>
      </w:pPr>
    </w:p>
    <w:p w:rsidR="00CA7093" w:rsidRPr="00DF2F81" w:rsidRDefault="004C5E20" w:rsidP="00D735F6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rPr>
          <w:rFonts w:ascii="Arial" w:hAnsi="Arial" w:cs="Arial"/>
          <w:color w:val="auto"/>
          <w:sz w:val="26"/>
          <w:szCs w:val="26"/>
          <w:lang w:val="pt-BR"/>
        </w:rPr>
      </w:pPr>
      <w:r w:rsidRPr="00DF2F81">
        <w:rPr>
          <w:rFonts w:ascii="Arial" w:hAnsi="Arial" w:cs="Arial"/>
          <w:color w:val="auto"/>
          <w:sz w:val="26"/>
          <w:szCs w:val="26"/>
          <w:lang w:val="pt-BR"/>
        </w:rPr>
        <w:tab/>
      </w:r>
      <w:r w:rsidRPr="00DF2F81">
        <w:rPr>
          <w:rFonts w:ascii="Arial" w:hAnsi="Arial" w:cs="Arial"/>
          <w:b/>
          <w:color w:val="auto"/>
          <w:sz w:val="26"/>
          <w:szCs w:val="26"/>
          <w:lang w:val="pt-BR"/>
        </w:rPr>
        <w:t>§ 3º -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O cargo em comissão mencionado no </w:t>
      </w:r>
      <w:r w:rsidRPr="00DF2F81">
        <w:rPr>
          <w:rFonts w:ascii="Arial" w:hAnsi="Arial" w:cs="Arial"/>
          <w:i/>
          <w:color w:val="auto"/>
          <w:sz w:val="26"/>
          <w:szCs w:val="26"/>
          <w:lang w:val="pt-BR"/>
        </w:rPr>
        <w:t>caput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se enquadra</w:t>
      </w:r>
      <w:r w:rsidR="00D52BD3">
        <w:rPr>
          <w:rFonts w:ascii="Arial" w:hAnsi="Arial" w:cs="Arial"/>
          <w:color w:val="auto"/>
          <w:sz w:val="26"/>
          <w:szCs w:val="26"/>
          <w:lang w:val="pt-BR"/>
        </w:rPr>
        <w:t xml:space="preserve"> 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no Símbolo CC-4 da Tabela de vencimentos dos cargos de provimento em comissão, nos termos do Anexo II da Lei Complementar n.º 133, de 15 de março de 2.016, </w:t>
      </w:r>
      <w:r w:rsidR="00D735F6" w:rsidRPr="00DF2F81">
        <w:rPr>
          <w:rFonts w:ascii="Arial" w:hAnsi="Arial" w:cs="Arial"/>
          <w:color w:val="auto"/>
          <w:sz w:val="26"/>
          <w:szCs w:val="26"/>
          <w:lang w:val="pt-BR"/>
        </w:rPr>
        <w:t>bem como nas demais disposições pertinentes ao cargo</w:t>
      </w:r>
      <w:r w:rsidR="00A9684B">
        <w:rPr>
          <w:rFonts w:ascii="Arial" w:hAnsi="Arial" w:cs="Arial"/>
          <w:color w:val="auto"/>
          <w:sz w:val="26"/>
          <w:szCs w:val="26"/>
          <w:lang w:val="pt-BR"/>
        </w:rPr>
        <w:t xml:space="preserve"> </w:t>
      </w:r>
      <w:r w:rsidR="00D735F6" w:rsidRPr="00DF2F81">
        <w:rPr>
          <w:rFonts w:ascii="Arial" w:hAnsi="Arial" w:cs="Arial"/>
          <w:color w:val="auto"/>
          <w:sz w:val="26"/>
          <w:szCs w:val="26"/>
          <w:lang w:val="pt-BR"/>
        </w:rPr>
        <w:t>não alteradas por esta lei</w:t>
      </w:r>
      <w:r w:rsidR="00792235"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complementar</w:t>
      </w:r>
      <w:r w:rsidR="00D735F6" w:rsidRPr="00DF2F81">
        <w:rPr>
          <w:rFonts w:ascii="Arial" w:hAnsi="Arial" w:cs="Arial"/>
          <w:color w:val="auto"/>
          <w:sz w:val="26"/>
          <w:szCs w:val="26"/>
          <w:lang w:val="pt-BR"/>
        </w:rPr>
        <w:t>.</w:t>
      </w:r>
    </w:p>
    <w:p w:rsidR="009440C7" w:rsidRPr="00DF2F81" w:rsidRDefault="009440C7" w:rsidP="009440C7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Arial" w:hAnsi="Arial" w:cs="Arial"/>
          <w:b/>
          <w:color w:val="auto"/>
          <w:sz w:val="26"/>
          <w:szCs w:val="26"/>
          <w:lang w:val="pt-BR"/>
        </w:rPr>
      </w:pPr>
      <w:r w:rsidRPr="00DF2F81">
        <w:rPr>
          <w:rFonts w:ascii="Arial" w:hAnsi="Arial" w:cs="Arial"/>
          <w:b/>
          <w:color w:val="auto"/>
          <w:sz w:val="26"/>
          <w:szCs w:val="26"/>
          <w:lang w:val="pt-BR"/>
        </w:rPr>
        <w:t xml:space="preserve">Art. 2º - 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>As despesas decorrentes com a execução da presente lei correrão por conta das dotações orçamentárias vigentes, suplementadas se necessário.</w:t>
      </w:r>
    </w:p>
    <w:p w:rsidR="009440C7" w:rsidRPr="00DF2F81" w:rsidRDefault="009440C7" w:rsidP="009440C7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rPr>
          <w:rFonts w:ascii="Arial" w:hAnsi="Arial" w:cs="Arial"/>
          <w:color w:val="auto"/>
          <w:sz w:val="26"/>
          <w:szCs w:val="26"/>
          <w:lang w:val="pt-BR"/>
        </w:rPr>
      </w:pPr>
      <w:r w:rsidRPr="00DF2F81">
        <w:rPr>
          <w:rFonts w:ascii="Arial" w:hAnsi="Arial" w:cs="Arial"/>
          <w:b/>
          <w:color w:val="auto"/>
          <w:sz w:val="26"/>
          <w:szCs w:val="26"/>
          <w:lang w:val="pt-BR"/>
        </w:rPr>
        <w:t>Art. 3º -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Esta lei entra em vigor na data de sua publicação, revogando-se as disposições em contrário.</w:t>
      </w:r>
    </w:p>
    <w:p w:rsidR="009440C7" w:rsidRPr="00DF2F81" w:rsidRDefault="00D735F6" w:rsidP="00785D4A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before="100" w:beforeAutospacing="1" w:after="100" w:afterAutospacing="1" w:line="240" w:lineRule="auto"/>
        <w:ind w:firstLine="1134"/>
        <w:jc w:val="right"/>
        <w:rPr>
          <w:rFonts w:ascii="Arial" w:hAnsi="Arial" w:cs="Arial"/>
          <w:color w:val="auto"/>
          <w:sz w:val="26"/>
          <w:szCs w:val="26"/>
          <w:lang w:val="pt-BR"/>
        </w:rPr>
      </w:pP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Sala das </w:t>
      </w:r>
      <w:r w:rsidR="00DF2F81">
        <w:rPr>
          <w:rFonts w:ascii="Arial" w:hAnsi="Arial" w:cs="Arial"/>
          <w:color w:val="auto"/>
          <w:sz w:val="26"/>
          <w:szCs w:val="26"/>
          <w:lang w:val="pt-BR"/>
        </w:rPr>
        <w:t>S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>essões, em 1</w:t>
      </w:r>
      <w:r w:rsidR="00DF2F81">
        <w:rPr>
          <w:rFonts w:ascii="Arial" w:hAnsi="Arial" w:cs="Arial"/>
          <w:color w:val="auto"/>
          <w:sz w:val="26"/>
          <w:szCs w:val="26"/>
          <w:lang w:val="pt-BR"/>
        </w:rPr>
        <w:t>3</w:t>
      </w:r>
      <w:r w:rsidR="009440C7"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 de </w:t>
      </w:r>
      <w:r w:rsidRPr="00DF2F81">
        <w:rPr>
          <w:rFonts w:ascii="Arial" w:hAnsi="Arial" w:cs="Arial"/>
          <w:color w:val="auto"/>
          <w:sz w:val="26"/>
          <w:szCs w:val="26"/>
          <w:lang w:val="pt-BR"/>
        </w:rPr>
        <w:t xml:space="preserve">março </w:t>
      </w:r>
      <w:r w:rsidR="00962B3A" w:rsidRPr="00DF2F81">
        <w:rPr>
          <w:rFonts w:ascii="Arial" w:hAnsi="Arial" w:cs="Arial"/>
          <w:color w:val="auto"/>
          <w:sz w:val="26"/>
          <w:szCs w:val="26"/>
          <w:lang w:val="pt-BR"/>
        </w:rPr>
        <w:t>de 2020</w:t>
      </w:r>
      <w:r w:rsidR="009440C7" w:rsidRPr="00DF2F81">
        <w:rPr>
          <w:rFonts w:ascii="Arial" w:hAnsi="Arial" w:cs="Arial"/>
          <w:color w:val="auto"/>
          <w:sz w:val="26"/>
          <w:szCs w:val="26"/>
          <w:lang w:val="pt-BR"/>
        </w:rPr>
        <w:t>.</w:t>
      </w:r>
    </w:p>
    <w:p w:rsidR="007A76EE" w:rsidRDefault="007A76EE" w:rsidP="007A76EE">
      <w:pPr>
        <w:ind w:left="1416"/>
        <w:rPr>
          <w:rFonts w:ascii="Arial" w:hAnsi="Arial" w:cs="Arial"/>
          <w:b/>
          <w:sz w:val="26"/>
          <w:szCs w:val="26"/>
        </w:rPr>
      </w:pPr>
    </w:p>
    <w:p w:rsidR="00DF2F81" w:rsidRPr="00DF2F81" w:rsidRDefault="00DF2F81" w:rsidP="007A76EE">
      <w:pPr>
        <w:ind w:left="1416"/>
        <w:rPr>
          <w:rFonts w:ascii="Arial" w:hAnsi="Arial" w:cs="Arial"/>
          <w:b/>
          <w:sz w:val="26"/>
          <w:szCs w:val="26"/>
        </w:rPr>
      </w:pPr>
    </w:p>
    <w:p w:rsidR="007A76EE" w:rsidRPr="00DF2F81" w:rsidRDefault="007A76EE" w:rsidP="007A76EE">
      <w:pPr>
        <w:ind w:left="1416"/>
        <w:rPr>
          <w:rFonts w:ascii="Arial" w:hAnsi="Arial" w:cs="Arial"/>
          <w:b/>
          <w:sz w:val="26"/>
          <w:szCs w:val="26"/>
        </w:rPr>
      </w:pPr>
    </w:p>
    <w:p w:rsidR="007A76EE" w:rsidRPr="00DF2F81" w:rsidRDefault="007A76EE" w:rsidP="007A76EE">
      <w:pPr>
        <w:ind w:left="1416"/>
        <w:rPr>
          <w:rFonts w:ascii="Arial" w:hAnsi="Arial" w:cs="Arial"/>
          <w:b/>
          <w:sz w:val="26"/>
          <w:szCs w:val="26"/>
        </w:rPr>
      </w:pPr>
    </w:p>
    <w:p w:rsidR="007A76EE" w:rsidRPr="00DF2F81" w:rsidRDefault="007A76EE" w:rsidP="00DF2F81">
      <w:pPr>
        <w:rPr>
          <w:rFonts w:ascii="Arial" w:hAnsi="Arial" w:cs="Arial"/>
          <w:b/>
          <w:sz w:val="26"/>
          <w:szCs w:val="26"/>
        </w:rPr>
      </w:pPr>
      <w:r w:rsidRPr="00DF2F81">
        <w:rPr>
          <w:rFonts w:ascii="Arial" w:hAnsi="Arial" w:cs="Arial"/>
          <w:b/>
          <w:sz w:val="26"/>
          <w:szCs w:val="26"/>
        </w:rPr>
        <w:t xml:space="preserve">  Claudecir Paschoal</w:t>
      </w:r>
      <w:r w:rsidRPr="00DF2F81">
        <w:rPr>
          <w:rFonts w:ascii="Arial" w:hAnsi="Arial" w:cs="Arial"/>
          <w:b/>
          <w:sz w:val="26"/>
          <w:szCs w:val="26"/>
        </w:rPr>
        <w:tab/>
      </w:r>
      <w:r w:rsidRPr="00DF2F81">
        <w:rPr>
          <w:rFonts w:ascii="Arial" w:hAnsi="Arial" w:cs="Arial"/>
          <w:b/>
          <w:sz w:val="26"/>
          <w:szCs w:val="26"/>
        </w:rPr>
        <w:tab/>
      </w:r>
      <w:r w:rsidRPr="00DF2F81">
        <w:rPr>
          <w:rFonts w:ascii="Arial" w:hAnsi="Arial" w:cs="Arial"/>
          <w:b/>
          <w:sz w:val="26"/>
          <w:szCs w:val="26"/>
        </w:rPr>
        <w:tab/>
      </w:r>
      <w:bookmarkStart w:id="0" w:name="_GoBack"/>
      <w:bookmarkEnd w:id="0"/>
      <w:r w:rsidR="00142627" w:rsidRPr="00DF2F81">
        <w:rPr>
          <w:rFonts w:ascii="Arial" w:hAnsi="Arial" w:cs="Arial"/>
          <w:b/>
          <w:sz w:val="26"/>
          <w:szCs w:val="26"/>
        </w:rPr>
        <w:t>Rogério Lodi</w:t>
      </w:r>
    </w:p>
    <w:p w:rsidR="007A76EE" w:rsidRPr="00DF2F81" w:rsidRDefault="007A76EE" w:rsidP="00DF2F81">
      <w:pPr>
        <w:rPr>
          <w:rFonts w:ascii="Arial" w:hAnsi="Arial" w:cs="Arial"/>
          <w:b/>
          <w:sz w:val="26"/>
          <w:szCs w:val="26"/>
        </w:rPr>
      </w:pPr>
      <w:r w:rsidRPr="00DF2F81">
        <w:rPr>
          <w:rFonts w:ascii="Arial" w:hAnsi="Arial" w:cs="Arial"/>
          <w:b/>
          <w:sz w:val="26"/>
          <w:szCs w:val="26"/>
        </w:rPr>
        <w:t xml:space="preserve">Presidente da Câmara             </w:t>
      </w:r>
      <w:r w:rsidRPr="00DF2F81">
        <w:rPr>
          <w:rFonts w:ascii="Arial" w:hAnsi="Arial" w:cs="Arial"/>
          <w:b/>
          <w:sz w:val="26"/>
          <w:szCs w:val="26"/>
        </w:rPr>
        <w:tab/>
        <w:t>Vice - Presidente</w:t>
      </w:r>
    </w:p>
    <w:p w:rsidR="007A76EE" w:rsidRPr="00DF2F81" w:rsidRDefault="007A76EE" w:rsidP="007A76EE">
      <w:pPr>
        <w:ind w:left="709" w:firstLine="709"/>
        <w:jc w:val="center"/>
        <w:rPr>
          <w:rFonts w:ascii="Arial" w:hAnsi="Arial" w:cs="Arial"/>
          <w:b/>
          <w:sz w:val="26"/>
          <w:szCs w:val="26"/>
        </w:rPr>
      </w:pPr>
    </w:p>
    <w:p w:rsidR="007A76EE" w:rsidRPr="00DF2F81" w:rsidRDefault="007A76EE" w:rsidP="007A76EE">
      <w:pPr>
        <w:ind w:left="709" w:firstLine="709"/>
        <w:jc w:val="center"/>
        <w:rPr>
          <w:rFonts w:ascii="Arial" w:hAnsi="Arial" w:cs="Arial"/>
          <w:b/>
          <w:sz w:val="26"/>
          <w:szCs w:val="26"/>
        </w:rPr>
      </w:pPr>
    </w:p>
    <w:p w:rsidR="007A76EE" w:rsidRPr="00DF2F81" w:rsidRDefault="007A76EE" w:rsidP="007A76EE">
      <w:pPr>
        <w:ind w:left="709" w:firstLine="709"/>
        <w:jc w:val="center"/>
        <w:rPr>
          <w:rFonts w:ascii="Arial" w:hAnsi="Arial" w:cs="Arial"/>
          <w:b/>
          <w:sz w:val="26"/>
          <w:szCs w:val="26"/>
        </w:rPr>
      </w:pPr>
    </w:p>
    <w:p w:rsidR="007A76EE" w:rsidRPr="00DF2F81" w:rsidRDefault="007A76EE" w:rsidP="007A76EE">
      <w:pPr>
        <w:ind w:left="709" w:firstLine="709"/>
        <w:jc w:val="center"/>
        <w:rPr>
          <w:rFonts w:ascii="Arial" w:hAnsi="Arial" w:cs="Arial"/>
          <w:b/>
          <w:sz w:val="26"/>
          <w:szCs w:val="26"/>
        </w:rPr>
      </w:pPr>
    </w:p>
    <w:p w:rsidR="007A76EE" w:rsidRPr="00DF2F81" w:rsidRDefault="00142627" w:rsidP="00DF2F81">
      <w:pPr>
        <w:rPr>
          <w:rFonts w:ascii="Arial" w:hAnsi="Arial" w:cs="Arial"/>
          <w:b/>
          <w:sz w:val="26"/>
          <w:szCs w:val="26"/>
        </w:rPr>
      </w:pPr>
      <w:r w:rsidRPr="00DF2F81">
        <w:rPr>
          <w:rFonts w:ascii="Arial" w:hAnsi="Arial" w:cs="Arial"/>
          <w:b/>
          <w:sz w:val="26"/>
          <w:szCs w:val="26"/>
        </w:rPr>
        <w:t>NilesZambelo Junior</w:t>
      </w:r>
      <w:r w:rsidR="007A76EE" w:rsidRPr="00DF2F81">
        <w:rPr>
          <w:rFonts w:ascii="Arial" w:hAnsi="Arial" w:cs="Arial"/>
          <w:b/>
          <w:sz w:val="26"/>
          <w:szCs w:val="26"/>
        </w:rPr>
        <w:tab/>
      </w:r>
      <w:r w:rsidR="007A76EE" w:rsidRPr="00DF2F81">
        <w:rPr>
          <w:rFonts w:ascii="Arial" w:hAnsi="Arial" w:cs="Arial"/>
          <w:b/>
          <w:sz w:val="26"/>
          <w:szCs w:val="26"/>
        </w:rPr>
        <w:tab/>
      </w:r>
      <w:r w:rsidR="007A76EE" w:rsidRPr="00DF2F81">
        <w:rPr>
          <w:rFonts w:ascii="Arial" w:hAnsi="Arial" w:cs="Arial"/>
          <w:b/>
          <w:sz w:val="26"/>
          <w:szCs w:val="26"/>
        </w:rPr>
        <w:tab/>
      </w:r>
      <w:r w:rsidRPr="00DF2F81">
        <w:rPr>
          <w:rFonts w:ascii="Arial" w:hAnsi="Arial" w:cs="Arial"/>
          <w:b/>
          <w:sz w:val="26"/>
          <w:szCs w:val="26"/>
        </w:rPr>
        <w:t xml:space="preserve">Maicon </w:t>
      </w:r>
      <w:r w:rsidR="00DF2F81">
        <w:rPr>
          <w:rFonts w:ascii="Arial" w:hAnsi="Arial" w:cs="Arial"/>
          <w:b/>
          <w:sz w:val="26"/>
          <w:szCs w:val="26"/>
        </w:rPr>
        <w:t xml:space="preserve">Ribeiro </w:t>
      </w:r>
      <w:r w:rsidRPr="00DF2F81">
        <w:rPr>
          <w:rFonts w:ascii="Arial" w:hAnsi="Arial" w:cs="Arial"/>
          <w:b/>
          <w:sz w:val="26"/>
          <w:szCs w:val="26"/>
        </w:rPr>
        <w:t xml:space="preserve">Furtado </w:t>
      </w:r>
    </w:p>
    <w:p w:rsidR="007A76EE" w:rsidRPr="00DF2F81" w:rsidRDefault="007A76EE" w:rsidP="00DF2F81">
      <w:pPr>
        <w:rPr>
          <w:rFonts w:ascii="Arial" w:hAnsi="Arial" w:cs="Arial"/>
          <w:b/>
          <w:sz w:val="26"/>
          <w:szCs w:val="26"/>
        </w:rPr>
      </w:pPr>
      <w:r w:rsidRPr="00DF2F81">
        <w:rPr>
          <w:rFonts w:ascii="Arial" w:hAnsi="Arial" w:cs="Arial"/>
          <w:b/>
          <w:sz w:val="26"/>
          <w:szCs w:val="26"/>
        </w:rPr>
        <w:t xml:space="preserve">1º Secretário                             </w:t>
      </w:r>
      <w:r w:rsidRPr="00DF2F81">
        <w:rPr>
          <w:rFonts w:ascii="Arial" w:hAnsi="Arial" w:cs="Arial"/>
          <w:b/>
          <w:sz w:val="26"/>
          <w:szCs w:val="26"/>
        </w:rPr>
        <w:tab/>
        <w:t xml:space="preserve"> 2º Secretário</w:t>
      </w:r>
    </w:p>
    <w:sectPr w:rsidR="007A76EE" w:rsidRPr="00DF2F81" w:rsidSect="004C5E20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340" w:rsidRDefault="00C53340">
      <w:r>
        <w:separator/>
      </w:r>
    </w:p>
  </w:endnote>
  <w:endnote w:type="continuationSeparator" w:id="1">
    <w:p w:rsidR="00C53340" w:rsidRDefault="00C53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340" w:rsidRDefault="00C53340">
      <w:r>
        <w:separator/>
      </w:r>
    </w:p>
  </w:footnote>
  <w:footnote w:type="continuationSeparator" w:id="1">
    <w:p w:rsidR="00C53340" w:rsidRDefault="00C533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5334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53340"/>
  <w:p w:rsidR="00531AA1" w:rsidRDefault="00B47CE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C5334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0C7"/>
    <w:rsid w:val="00093216"/>
    <w:rsid w:val="00142627"/>
    <w:rsid w:val="00151D9A"/>
    <w:rsid w:val="00216931"/>
    <w:rsid w:val="00291C35"/>
    <w:rsid w:val="002D5C2C"/>
    <w:rsid w:val="0038097A"/>
    <w:rsid w:val="004C5E20"/>
    <w:rsid w:val="00531AA1"/>
    <w:rsid w:val="00785D4A"/>
    <w:rsid w:val="00792235"/>
    <w:rsid w:val="007A76EE"/>
    <w:rsid w:val="00847953"/>
    <w:rsid w:val="00916498"/>
    <w:rsid w:val="009440C7"/>
    <w:rsid w:val="009461B9"/>
    <w:rsid w:val="00962B3A"/>
    <w:rsid w:val="00A230C5"/>
    <w:rsid w:val="00A23AED"/>
    <w:rsid w:val="00A9684B"/>
    <w:rsid w:val="00B3228B"/>
    <w:rsid w:val="00B41C29"/>
    <w:rsid w:val="00B47CE5"/>
    <w:rsid w:val="00C53340"/>
    <w:rsid w:val="00CA7093"/>
    <w:rsid w:val="00CA7948"/>
    <w:rsid w:val="00D52BD3"/>
    <w:rsid w:val="00D62916"/>
    <w:rsid w:val="00D735F6"/>
    <w:rsid w:val="00DF2F81"/>
    <w:rsid w:val="00F005AB"/>
    <w:rsid w:val="00F54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BZAZC">
    <w:name w:val="ZB ZA ZC"/>
    <w:rsid w:val="009440C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basedOn w:val="Fontepargpadro"/>
    <w:uiPriority w:val="22"/>
    <w:qFormat/>
    <w:rsid w:val="00785D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7093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9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9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0D171-FFF5-4E75-BEDA-2FFD16A4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12</cp:revision>
  <cp:lastPrinted>2020-03-13T16:38:00Z</cp:lastPrinted>
  <dcterms:created xsi:type="dcterms:W3CDTF">2020-03-12T15:02:00Z</dcterms:created>
  <dcterms:modified xsi:type="dcterms:W3CDTF">2020-03-16T12:28:00Z</dcterms:modified>
</cp:coreProperties>
</file>