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1C" w:rsidRDefault="0005641C" w:rsidP="0005641C">
      <w:pPr>
        <w:ind w:left="2880"/>
        <w:rPr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PROJETO DE LEI Nº </w:t>
      </w:r>
      <w:r w:rsidR="00AE17FB">
        <w:rPr>
          <w:rFonts w:ascii="Arial" w:hAnsi="Arial"/>
          <w:b/>
          <w:sz w:val="28"/>
          <w:szCs w:val="28"/>
        </w:rPr>
        <w:t>46</w:t>
      </w:r>
      <w:bookmarkStart w:id="0" w:name="_GoBack"/>
      <w:bookmarkEnd w:id="0"/>
      <w:r>
        <w:rPr>
          <w:rFonts w:ascii="Arial" w:hAnsi="Arial"/>
          <w:b/>
          <w:sz w:val="28"/>
          <w:szCs w:val="28"/>
        </w:rPr>
        <w:t>/2019-L</w:t>
      </w:r>
    </w:p>
    <w:p w:rsidR="0005641C" w:rsidRDefault="0005641C" w:rsidP="0005641C">
      <w:pPr>
        <w:keepLines/>
        <w:jc w:val="both"/>
        <w:rPr>
          <w:b/>
          <w:i/>
          <w:iCs/>
        </w:rPr>
      </w:pPr>
      <w:r>
        <w:rPr>
          <w:szCs w:val="24"/>
        </w:rPr>
        <w:br/>
      </w:r>
    </w:p>
    <w:p w:rsidR="0005641C" w:rsidRDefault="0005641C" w:rsidP="0005641C">
      <w:pPr>
        <w:keepLines/>
        <w:jc w:val="both"/>
        <w:rPr>
          <w:b/>
          <w:i/>
          <w:iCs/>
        </w:rPr>
      </w:pPr>
    </w:p>
    <w:p w:rsidR="0005641C" w:rsidRPr="0005641C" w:rsidRDefault="0005641C" w:rsidP="0005641C">
      <w:pPr>
        <w:keepLines/>
        <w:ind w:left="3540"/>
        <w:jc w:val="both"/>
        <w:rPr>
          <w:b/>
          <w:bCs/>
          <w:iCs/>
          <w:kern w:val="0"/>
          <w:szCs w:val="24"/>
        </w:rPr>
      </w:pPr>
      <w:r w:rsidRPr="0005641C">
        <w:rPr>
          <w:b/>
          <w:bCs/>
          <w:iCs/>
          <w:kern w:val="0"/>
          <w:szCs w:val="24"/>
        </w:rPr>
        <w:t xml:space="preserve">INSTITUI O “CADASTRO MUNICIPAL DE DOADORES DE SANGUE </w:t>
      </w:r>
      <w:r>
        <w:rPr>
          <w:b/>
          <w:bCs/>
          <w:iCs/>
          <w:kern w:val="0"/>
          <w:szCs w:val="24"/>
        </w:rPr>
        <w:t>E MEDULA ÓSSEA” NO MUNICÍPIO DE BARRA BONITA</w:t>
      </w:r>
      <w:r w:rsidRPr="0005641C">
        <w:rPr>
          <w:b/>
          <w:bCs/>
          <w:iCs/>
          <w:kern w:val="0"/>
          <w:szCs w:val="24"/>
        </w:rPr>
        <w:t xml:space="preserve"> E DÁ OUTRAS PROVIDÊNCIAS.</w:t>
      </w:r>
    </w:p>
    <w:p w:rsidR="0005641C" w:rsidRDefault="0005641C" w:rsidP="0005641C">
      <w:pPr>
        <w:keepLines/>
        <w:ind w:left="2880" w:firstLine="3060"/>
        <w:jc w:val="both"/>
        <w:rPr>
          <w:b/>
          <w:bCs/>
          <w:i/>
          <w:iCs/>
          <w:kern w:val="0"/>
          <w:szCs w:val="24"/>
        </w:rPr>
      </w:pPr>
    </w:p>
    <w:p w:rsidR="0005641C" w:rsidRDefault="0005641C" w:rsidP="0005641C">
      <w:pPr>
        <w:pStyle w:val="Recuodecorpodetexto3"/>
      </w:pPr>
    </w:p>
    <w:p w:rsidR="0005641C" w:rsidRDefault="0005641C" w:rsidP="0005641C">
      <w:pPr>
        <w:keepLines/>
        <w:jc w:val="both"/>
      </w:pPr>
    </w:p>
    <w:p w:rsidR="0005641C" w:rsidRDefault="0005641C" w:rsidP="0005641C">
      <w:pPr>
        <w:keepLines/>
        <w:jc w:val="both"/>
      </w:pPr>
    </w:p>
    <w:p w:rsidR="0005641C" w:rsidRDefault="0005641C" w:rsidP="0005641C">
      <w:pPr>
        <w:jc w:val="both"/>
      </w:pPr>
      <w:r>
        <w:rPr>
          <w:b/>
        </w:rPr>
        <w:t xml:space="preserve">                                                Art. 1º </w:t>
      </w:r>
      <w:r>
        <w:t>Institui no Município da Estância Turística de Barra Bonita o “Cadastro Municipal de Doadores de Sangue e Medula Óssea”.</w:t>
      </w:r>
    </w:p>
    <w:p w:rsidR="0005641C" w:rsidRDefault="0005641C" w:rsidP="0005641C">
      <w:pPr>
        <w:ind w:firstLine="2880"/>
        <w:jc w:val="both"/>
      </w:pPr>
    </w:p>
    <w:p w:rsidR="0005641C" w:rsidRDefault="0005641C" w:rsidP="0005641C">
      <w:pPr>
        <w:ind w:firstLine="2880"/>
        <w:jc w:val="both"/>
      </w:pPr>
      <w:r>
        <w:rPr>
          <w:b/>
        </w:rPr>
        <w:t>Parágrafo Único:</w:t>
      </w:r>
      <w:r>
        <w:t xml:space="preserve"> O cadastro deverá conter o nome completo do doador, </w:t>
      </w:r>
      <w:proofErr w:type="gramStart"/>
      <w:r>
        <w:t>data</w:t>
      </w:r>
      <w:proofErr w:type="gramEnd"/>
      <w:r>
        <w:t xml:space="preserve"> de nascimento, endereço residencial, tipo sanguíneo, telefone, e-mail, e outros dados necessários para a complementação e efetivação do mesmo.</w:t>
      </w:r>
    </w:p>
    <w:p w:rsidR="0005641C" w:rsidRDefault="0005641C" w:rsidP="0005641C">
      <w:pPr>
        <w:jc w:val="both"/>
      </w:pPr>
    </w:p>
    <w:p w:rsidR="0005641C" w:rsidRDefault="0005641C" w:rsidP="0005641C">
      <w:pPr>
        <w:ind w:firstLine="2880"/>
        <w:jc w:val="both"/>
      </w:pPr>
      <w:r>
        <w:rPr>
          <w:b/>
        </w:rPr>
        <w:t>Art. 2°</w:t>
      </w:r>
      <w:r>
        <w:t xml:space="preserve"> Os munícipes interessados em integrar o cadastro, se comprometem a:</w:t>
      </w:r>
    </w:p>
    <w:p w:rsidR="0005641C" w:rsidRDefault="0005641C" w:rsidP="0005641C">
      <w:pPr>
        <w:ind w:firstLine="2880"/>
        <w:jc w:val="both"/>
      </w:pPr>
      <w:r>
        <w:t>I – preencher o formulário com todos os dados médicos:</w:t>
      </w:r>
    </w:p>
    <w:p w:rsidR="0005641C" w:rsidRDefault="0005641C" w:rsidP="0005641C">
      <w:pPr>
        <w:ind w:firstLine="2880"/>
        <w:jc w:val="both"/>
      </w:pPr>
    </w:p>
    <w:p w:rsidR="0005641C" w:rsidRDefault="0005641C" w:rsidP="0005641C">
      <w:pPr>
        <w:ind w:firstLine="2880"/>
        <w:jc w:val="both"/>
      </w:pPr>
      <w:r>
        <w:t>II – Assinar termo de consentimento concordando em:</w:t>
      </w:r>
    </w:p>
    <w:p w:rsidR="0005641C" w:rsidRDefault="0005641C" w:rsidP="0005641C">
      <w:pPr>
        <w:ind w:firstLine="2880"/>
        <w:jc w:val="both"/>
      </w:pPr>
    </w:p>
    <w:p w:rsidR="0005641C" w:rsidRDefault="0005641C" w:rsidP="0005641C">
      <w:pPr>
        <w:ind w:left="2880"/>
        <w:jc w:val="both"/>
      </w:pPr>
      <w:r>
        <w:t xml:space="preserve">       a) se submeter </w:t>
      </w:r>
      <w:proofErr w:type="gramStart"/>
      <w:r>
        <w:t>a</w:t>
      </w:r>
      <w:proofErr w:type="gramEnd"/>
      <w:r>
        <w:t xml:space="preserve"> avaliação médica para comprovar se está clinicamente apto para a doação;</w:t>
      </w:r>
    </w:p>
    <w:p w:rsidR="0005641C" w:rsidRDefault="0005641C" w:rsidP="0005641C">
      <w:pPr>
        <w:ind w:left="2880"/>
        <w:jc w:val="both"/>
      </w:pPr>
      <w:r>
        <w:t xml:space="preserve">       b) autorização para a realização do exame HLA (estudo de teste de compatibilidade de medula óssea);</w:t>
      </w:r>
    </w:p>
    <w:p w:rsidR="0005641C" w:rsidRDefault="0005641C" w:rsidP="0005641C">
      <w:pPr>
        <w:ind w:left="2880"/>
        <w:jc w:val="both"/>
      </w:pPr>
      <w:r>
        <w:t xml:space="preserve">       c) autorização para a divulgação dos dados junto aos equipamentos de saúde municipais; </w:t>
      </w:r>
    </w:p>
    <w:p w:rsidR="0005641C" w:rsidRDefault="0005641C" w:rsidP="0005641C">
      <w:pPr>
        <w:ind w:firstLine="2880"/>
        <w:jc w:val="both"/>
      </w:pPr>
    </w:p>
    <w:p w:rsidR="0005641C" w:rsidRDefault="0005641C" w:rsidP="0005641C">
      <w:pPr>
        <w:ind w:firstLine="2880"/>
        <w:jc w:val="both"/>
      </w:pPr>
      <w:r>
        <w:rPr>
          <w:b/>
        </w:rPr>
        <w:t>Parágrafo Único:</w:t>
      </w:r>
      <w:r>
        <w:t xml:space="preserve"> A avaliação a que se refere o inciso II</w:t>
      </w:r>
      <w:proofErr w:type="gramStart"/>
      <w:r>
        <w:t>, será</w:t>
      </w:r>
      <w:proofErr w:type="gramEnd"/>
      <w:r>
        <w:t xml:space="preserve"> realizada apenas no ato da doação, e será de responsabilidade do órgão de Saúde que realizar a coleta, sem custo ao doador.</w:t>
      </w:r>
    </w:p>
    <w:p w:rsidR="0005641C" w:rsidRDefault="0005641C" w:rsidP="0005641C">
      <w:pPr>
        <w:ind w:firstLine="2880"/>
        <w:jc w:val="both"/>
      </w:pPr>
    </w:p>
    <w:p w:rsidR="0005641C" w:rsidRDefault="0005641C" w:rsidP="0005641C">
      <w:pPr>
        <w:ind w:firstLine="2880"/>
        <w:jc w:val="both"/>
      </w:pPr>
      <w:r>
        <w:rPr>
          <w:b/>
        </w:rPr>
        <w:t>Art. 3º</w:t>
      </w:r>
      <w:r>
        <w:t xml:space="preserve"> O “Cadastro Municipal de Doadores de Sangue e Medula Óssea” ficará sob a responsabilidade da Secretaria Municipal de Saúde, para: </w:t>
      </w:r>
    </w:p>
    <w:p w:rsidR="0005641C" w:rsidRDefault="0005641C" w:rsidP="0005641C">
      <w:pPr>
        <w:ind w:firstLine="2880"/>
        <w:jc w:val="both"/>
      </w:pPr>
    </w:p>
    <w:p w:rsidR="0005641C" w:rsidRDefault="0005641C" w:rsidP="0005641C">
      <w:pPr>
        <w:ind w:firstLine="2880"/>
        <w:jc w:val="both"/>
      </w:pPr>
      <w:r>
        <w:rPr>
          <w:b/>
        </w:rPr>
        <w:t>I</w:t>
      </w:r>
      <w:r>
        <w:t xml:space="preserve"> - Coordenar a elaboração e atualização deste cadastro; </w:t>
      </w:r>
    </w:p>
    <w:p w:rsidR="0005641C" w:rsidRDefault="0005641C" w:rsidP="0005641C">
      <w:pPr>
        <w:jc w:val="both"/>
      </w:pPr>
    </w:p>
    <w:p w:rsidR="0005641C" w:rsidRDefault="0005641C" w:rsidP="0005641C">
      <w:pPr>
        <w:ind w:firstLine="2880"/>
        <w:jc w:val="both"/>
      </w:pPr>
      <w:r>
        <w:rPr>
          <w:b/>
        </w:rPr>
        <w:t xml:space="preserve">II </w:t>
      </w:r>
      <w:r>
        <w:t>- fazer campanhas de divulgação e de esclarecimento sobre a doação de sangue e medula óssea, incentivando esta doação.</w:t>
      </w:r>
    </w:p>
    <w:p w:rsidR="0005641C" w:rsidRDefault="0005641C" w:rsidP="0005641C">
      <w:pPr>
        <w:ind w:firstLine="2880"/>
        <w:jc w:val="both"/>
      </w:pPr>
    </w:p>
    <w:p w:rsidR="0005641C" w:rsidRDefault="0005641C" w:rsidP="0005641C">
      <w:pPr>
        <w:ind w:firstLine="2880"/>
        <w:jc w:val="both"/>
      </w:pPr>
      <w:r>
        <w:rPr>
          <w:b/>
        </w:rPr>
        <w:t xml:space="preserve">Parágrafo Único: </w:t>
      </w:r>
      <w:r w:rsidR="00BA479E">
        <w:t>A secretaria de saúde poder</w:t>
      </w:r>
      <w:r>
        <w:t xml:space="preserve">á encaminhar periodicamente ao Hospital e Maternidade São José ou outro hospital público que vier a ser </w:t>
      </w:r>
      <w:proofErr w:type="gramStart"/>
      <w:r>
        <w:t>implantado no município</w:t>
      </w:r>
      <w:proofErr w:type="gramEnd"/>
      <w:r>
        <w:t>, cópia atualizada do cadastro municipal de doadores de sangue e medula óssea.</w:t>
      </w:r>
    </w:p>
    <w:p w:rsidR="0005641C" w:rsidRDefault="0005641C" w:rsidP="0005641C">
      <w:pPr>
        <w:jc w:val="both"/>
      </w:pPr>
    </w:p>
    <w:p w:rsidR="0005641C" w:rsidRDefault="0005641C" w:rsidP="0005641C">
      <w:pPr>
        <w:ind w:firstLine="2880"/>
        <w:jc w:val="both"/>
      </w:pPr>
      <w:r>
        <w:rPr>
          <w:b/>
        </w:rPr>
        <w:lastRenderedPageBreak/>
        <w:t>Art. 4º</w:t>
      </w:r>
      <w:r>
        <w:t xml:space="preserve"> O cadastro poderá ser compartilhado com outros Órgãos ou Equipamentos de Saúde que não os do Município de Barra Bonita, mediante a solicitação dos mesmos ao Secretário Municipal de Saúde.</w:t>
      </w:r>
    </w:p>
    <w:p w:rsidR="0005641C" w:rsidRDefault="0005641C" w:rsidP="0005641C">
      <w:pPr>
        <w:ind w:firstLine="2880"/>
        <w:jc w:val="both"/>
      </w:pPr>
    </w:p>
    <w:p w:rsidR="0005641C" w:rsidRDefault="0005641C" w:rsidP="0005641C">
      <w:pPr>
        <w:ind w:firstLine="2880"/>
        <w:jc w:val="both"/>
      </w:pPr>
      <w:r>
        <w:rPr>
          <w:b/>
        </w:rPr>
        <w:t>Art. 5º</w:t>
      </w:r>
      <w:r>
        <w:t xml:space="preserve"> Fica o doador regular de sangue incluído nos grupos prioritários para receber gratuitamente todas as vacinas das campanhas de vacinação, na rede pública do município de Barra Bonita.</w:t>
      </w:r>
    </w:p>
    <w:p w:rsidR="0005641C" w:rsidRDefault="0005641C" w:rsidP="0005641C">
      <w:pPr>
        <w:ind w:firstLine="2880"/>
        <w:jc w:val="both"/>
      </w:pPr>
    </w:p>
    <w:p w:rsidR="0005641C" w:rsidRDefault="0005641C" w:rsidP="0005641C">
      <w:pPr>
        <w:ind w:firstLine="2880"/>
        <w:jc w:val="both"/>
      </w:pPr>
      <w:r>
        <w:rPr>
          <w:b/>
        </w:rPr>
        <w:t>Art. 6º</w:t>
      </w:r>
      <w:r>
        <w:t xml:space="preserve"> A prioridade de vacinação fica condicionada a comprovação de pelo menos 02 (duas) doações feitas no período de 12 (doze) meses anteriores </w:t>
      </w:r>
      <w:proofErr w:type="gramStart"/>
      <w:r>
        <w:t>a</w:t>
      </w:r>
      <w:proofErr w:type="gramEnd"/>
      <w:r>
        <w:t xml:space="preserve"> vacinação pretendida.</w:t>
      </w:r>
    </w:p>
    <w:p w:rsidR="0005641C" w:rsidRDefault="0005641C" w:rsidP="0005641C">
      <w:pPr>
        <w:ind w:firstLine="2880"/>
        <w:jc w:val="both"/>
        <w:rPr>
          <w:b/>
        </w:rPr>
      </w:pPr>
    </w:p>
    <w:p w:rsidR="0005641C" w:rsidRDefault="0005641C" w:rsidP="0005641C">
      <w:pPr>
        <w:ind w:firstLine="2880"/>
        <w:jc w:val="both"/>
      </w:pPr>
      <w:r>
        <w:rPr>
          <w:b/>
        </w:rPr>
        <w:t>Parágrafo Único:</w:t>
      </w:r>
      <w:r>
        <w:t xml:space="preserve"> A vacinação pretendida deverá obedecer </w:t>
      </w:r>
      <w:proofErr w:type="gramStart"/>
      <w:r>
        <w:t>a</w:t>
      </w:r>
      <w:proofErr w:type="gramEnd"/>
      <w:r>
        <w:t xml:space="preserve"> disponibilização de vacinas ofertadas no âmbito público. </w:t>
      </w:r>
    </w:p>
    <w:p w:rsidR="0005641C" w:rsidRDefault="0005641C" w:rsidP="0005641C">
      <w:pPr>
        <w:ind w:firstLine="2880"/>
        <w:jc w:val="both"/>
      </w:pPr>
    </w:p>
    <w:p w:rsidR="0005641C" w:rsidRDefault="0005641C" w:rsidP="0005641C">
      <w:pPr>
        <w:ind w:firstLine="2880"/>
        <w:jc w:val="both"/>
      </w:pPr>
      <w:r>
        <w:rPr>
          <w:b/>
        </w:rPr>
        <w:t>Art. 7º</w:t>
      </w:r>
      <w:r>
        <w:t xml:space="preserve"> Fica autorizado </w:t>
      </w:r>
      <w:proofErr w:type="gramStart"/>
      <w:r>
        <w:t>a</w:t>
      </w:r>
      <w:proofErr w:type="gramEnd"/>
      <w:r>
        <w:t xml:space="preserve"> isenção de taxa de concurso ou processo seletivo para doadores de sangue integrantes do cadastro que se trata essa lei.</w:t>
      </w:r>
    </w:p>
    <w:p w:rsidR="0005641C" w:rsidRDefault="0005641C" w:rsidP="0005641C">
      <w:pPr>
        <w:ind w:firstLine="2880"/>
        <w:jc w:val="both"/>
      </w:pPr>
    </w:p>
    <w:p w:rsidR="0005641C" w:rsidRDefault="0005641C" w:rsidP="0005641C">
      <w:pPr>
        <w:keepLines/>
        <w:tabs>
          <w:tab w:val="left" w:pos="3686"/>
        </w:tabs>
        <w:ind w:firstLine="2880"/>
        <w:jc w:val="both"/>
      </w:pPr>
      <w:r>
        <w:rPr>
          <w:b/>
        </w:rPr>
        <w:t>Art. 8</w:t>
      </w:r>
      <w:r>
        <w:rPr>
          <w:b/>
        </w:rPr>
        <w:sym w:font="Symbol" w:char="F0B0"/>
      </w:r>
      <w:r>
        <w:t xml:space="preserve"> O Poder Executivo poderá regulamentar a presente lei no que couber.</w:t>
      </w:r>
    </w:p>
    <w:p w:rsidR="0005641C" w:rsidRDefault="0005641C" w:rsidP="0005641C">
      <w:pPr>
        <w:keepLines/>
        <w:tabs>
          <w:tab w:val="left" w:pos="3686"/>
        </w:tabs>
        <w:ind w:firstLine="2880"/>
        <w:jc w:val="both"/>
      </w:pPr>
      <w:r w:rsidRPr="0005641C">
        <w:rPr>
          <w:b/>
        </w:rPr>
        <w:t>Art. 9º</w:t>
      </w:r>
      <w:r>
        <w:t xml:space="preserve"> As despesas com a execução da presente Lei correrão por conta das dotações orçamentárias próprias do orçamento vigente.</w:t>
      </w:r>
    </w:p>
    <w:p w:rsidR="0005641C" w:rsidRDefault="0005641C" w:rsidP="0005641C">
      <w:pPr>
        <w:keepLines/>
        <w:tabs>
          <w:tab w:val="left" w:pos="3686"/>
        </w:tabs>
        <w:ind w:firstLine="2880"/>
        <w:jc w:val="both"/>
      </w:pPr>
    </w:p>
    <w:p w:rsidR="0005641C" w:rsidRDefault="0005641C" w:rsidP="0005641C">
      <w:pPr>
        <w:keepLines/>
        <w:tabs>
          <w:tab w:val="left" w:pos="3686"/>
        </w:tabs>
        <w:ind w:firstLine="2880"/>
        <w:jc w:val="both"/>
      </w:pPr>
      <w:r w:rsidRPr="0005641C">
        <w:rPr>
          <w:b/>
        </w:rPr>
        <w:t xml:space="preserve">Art. 10º </w:t>
      </w:r>
      <w:r>
        <w:t>Esta lei entra em vigor na data de sua publicação.</w:t>
      </w:r>
    </w:p>
    <w:p w:rsidR="00332F7F" w:rsidRDefault="0005641C" w:rsidP="00FB4E4F">
      <w:r>
        <w:t xml:space="preserve"> </w:t>
      </w:r>
    </w:p>
    <w:p w:rsidR="0005641C" w:rsidRDefault="00BA479E" w:rsidP="00FB4E4F">
      <w:r>
        <w:tab/>
      </w:r>
      <w:r>
        <w:tab/>
      </w:r>
      <w:r>
        <w:tab/>
      </w:r>
      <w:r>
        <w:tab/>
        <w:t>Sala das Sessões, 04</w:t>
      </w:r>
      <w:r w:rsidR="0005641C">
        <w:t xml:space="preserve"> de ju</w:t>
      </w:r>
      <w:r w:rsidR="00F95689">
        <w:t>l</w:t>
      </w:r>
      <w:r w:rsidR="0005641C">
        <w:t>ho de 2019.</w:t>
      </w:r>
    </w:p>
    <w:p w:rsidR="0005641C" w:rsidRDefault="0005641C" w:rsidP="00FB4E4F"/>
    <w:p w:rsidR="0005641C" w:rsidRDefault="0005641C" w:rsidP="00FB4E4F"/>
    <w:p w:rsidR="0005641C" w:rsidRDefault="0005641C" w:rsidP="00FB4E4F"/>
    <w:p w:rsidR="0005641C" w:rsidRPr="0005641C" w:rsidRDefault="0005641C" w:rsidP="0005641C">
      <w:pPr>
        <w:jc w:val="center"/>
        <w:rPr>
          <w:b/>
        </w:rPr>
      </w:pPr>
      <w:r w:rsidRPr="0005641C">
        <w:rPr>
          <w:b/>
        </w:rPr>
        <w:t>ADRIANO TESTA</w:t>
      </w:r>
    </w:p>
    <w:p w:rsidR="0005641C" w:rsidRPr="0005641C" w:rsidRDefault="0005641C" w:rsidP="0005641C">
      <w:pPr>
        <w:jc w:val="center"/>
        <w:rPr>
          <w:b/>
        </w:rPr>
      </w:pPr>
      <w:r w:rsidRPr="0005641C">
        <w:rPr>
          <w:b/>
        </w:rPr>
        <w:t>Vereador</w:t>
      </w:r>
    </w:p>
    <w:sectPr w:rsidR="0005641C" w:rsidRPr="0005641C">
      <w:pgSz w:w="11906" w:h="16838"/>
      <w:pgMar w:top="1417" w:right="1701" w:bottom="1417" w:left="1701" w:header="708" w:footer="708" w:gutter="0"/>
      <w:cols w:space="708"/>
      <w:docGrid w:linePitch="360"/>
      <w:headerReference w:type="default" r:id="R6fc17df84e8b4004"/>
      <w:headerReference w:type="even" r:id="R2d3c75a8310249ce"/>
      <w:headerReference w:type="first" r:id="R9fdc7dba30a24f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77275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45c5bd57f548fa"/>
                  <a:stretch>
                    <a:fillRect/>
                  </a:stretch>
                </pic:blipFill>
                <pic:spPr>
                  <a:xfrm>
                    <a:off x="0" y="0"/>
                    <a:ext cx="381040" cy="577275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641C"/>
    <w:rsid w:val="00057F2B"/>
    <w:rsid w:val="00071690"/>
    <w:rsid w:val="00190CAE"/>
    <w:rsid w:val="001A11D5"/>
    <w:rsid w:val="002B71B7"/>
    <w:rsid w:val="00332F7F"/>
    <w:rsid w:val="00392FB3"/>
    <w:rsid w:val="003A41A3"/>
    <w:rsid w:val="003F102A"/>
    <w:rsid w:val="003F569B"/>
    <w:rsid w:val="004C4CA7"/>
    <w:rsid w:val="005C1DD8"/>
    <w:rsid w:val="0063614B"/>
    <w:rsid w:val="007B2825"/>
    <w:rsid w:val="00926F57"/>
    <w:rsid w:val="00960E0C"/>
    <w:rsid w:val="009D118D"/>
    <w:rsid w:val="00A4034F"/>
    <w:rsid w:val="00A64F8C"/>
    <w:rsid w:val="00AC00CB"/>
    <w:rsid w:val="00AE17FB"/>
    <w:rsid w:val="00B531C6"/>
    <w:rsid w:val="00BA479E"/>
    <w:rsid w:val="00BA5CFF"/>
    <w:rsid w:val="00BB1A6C"/>
    <w:rsid w:val="00CA4E16"/>
    <w:rsid w:val="00D20B4E"/>
    <w:rsid w:val="00D4485A"/>
    <w:rsid w:val="00E63C3B"/>
    <w:rsid w:val="00E713F5"/>
    <w:rsid w:val="00F73C90"/>
    <w:rsid w:val="00F918C9"/>
    <w:rsid w:val="00F9568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41C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A41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/>
    </w:pPr>
    <w:rPr>
      <w:kern w:val="0"/>
      <w:szCs w:val="24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5641C"/>
    <w:pPr>
      <w:keepLines/>
      <w:tabs>
        <w:tab w:val="left" w:pos="3119"/>
      </w:tabs>
      <w:ind w:firstLine="2268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5641C"/>
    <w:rPr>
      <w:rFonts w:ascii="Times New Roman" w:eastAsia="Times New Roman" w:hAnsi="Times New Roman" w:cs="Times New Roman"/>
      <w:kern w:val="16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41C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A41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/>
    </w:pPr>
    <w:rPr>
      <w:kern w:val="0"/>
      <w:szCs w:val="24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5641C"/>
    <w:pPr>
      <w:keepLines/>
      <w:tabs>
        <w:tab w:val="left" w:pos="3119"/>
      </w:tabs>
      <w:ind w:firstLine="2268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5641C"/>
    <w:rPr>
      <w:rFonts w:ascii="Times New Roman" w:eastAsia="Times New Roman" w:hAnsi="Times New Roman" w:cs="Times New Roman"/>
      <w:kern w:val="16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/word/header1.xml" Id="R6fc17df84e8b4004" /><Relationship Type="http://schemas.openxmlformats.org/officeDocument/2006/relationships/header" Target="/word/header2.xml" Id="R2d3c75a8310249ce" /><Relationship Type="http://schemas.openxmlformats.org/officeDocument/2006/relationships/header" Target="/word/header3.xml" Id="R9fdc7dba30a24f82" /><Relationship Type="http://schemas.openxmlformats.org/officeDocument/2006/relationships/image" Target="/word/media/aecdb325-8f84-43a1-8cb3-724c7b6e3e2b.png" Id="R21f07b89086041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ecdb325-8f84-43a1-8cb3-724c7b6e3e2b.png" Id="R3645c5bd57f548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Gabriel</cp:lastModifiedBy>
  <cp:revision>7</cp:revision>
  <cp:lastPrinted>2019-06-28T11:50:00Z</cp:lastPrinted>
  <dcterms:created xsi:type="dcterms:W3CDTF">2019-06-28T11:49:00Z</dcterms:created>
  <dcterms:modified xsi:type="dcterms:W3CDTF">2019-07-04T12:40:00Z</dcterms:modified>
</cp:coreProperties>
</file>