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7C" w:rsidRDefault="00724A7C" w:rsidP="00724A7C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3366</w:t>
      </w:r>
    </w:p>
    <w:p w:rsidR="008C242E" w:rsidRPr="00724A7C" w:rsidRDefault="008C242E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7C" w:rsidRDefault="00724A7C" w:rsidP="00724A7C">
      <w:pPr>
        <w:pStyle w:val="Recuodecorpodetexto"/>
        <w:ind w:left="3969"/>
        <w:rPr>
          <w:rFonts w:cs="Arial"/>
          <w:b/>
          <w:caps/>
          <w:szCs w:val="24"/>
        </w:rPr>
      </w:pPr>
      <w:r w:rsidRPr="00724A7C">
        <w:rPr>
          <w:rFonts w:cs="Arial"/>
          <w:b/>
          <w:caps/>
          <w:szCs w:val="24"/>
        </w:rPr>
        <w:t>Dispõe sobre regras gerais sobre a supressão e substituição de árvores no âmbito do município e dá outras providências.</w:t>
      </w:r>
    </w:p>
    <w:p w:rsidR="00724A7C" w:rsidRDefault="00724A7C" w:rsidP="00724A7C">
      <w:pPr>
        <w:pStyle w:val="Recuodecorpodetexto"/>
        <w:ind w:left="0"/>
        <w:rPr>
          <w:rFonts w:cs="Arial"/>
          <w:b/>
          <w:caps/>
          <w:szCs w:val="24"/>
        </w:rPr>
      </w:pPr>
    </w:p>
    <w:p w:rsidR="00724A7C" w:rsidRPr="00CC3F13" w:rsidRDefault="00724A7C" w:rsidP="00724A7C">
      <w:pPr>
        <w:pStyle w:val="Recuodecorpodetexto"/>
        <w:ind w:left="0" w:firstLine="710"/>
        <w:rPr>
          <w:b/>
          <w:szCs w:val="24"/>
        </w:rPr>
      </w:pPr>
      <w:r w:rsidRPr="00CC3F13">
        <w:rPr>
          <w:szCs w:val="24"/>
        </w:rPr>
        <w:t>A CÂMARA MUNICIPAL DA ESTÂNCIA TURÍSTICA DE BARRA BONITA, em sessão ordinária realizada em 2</w:t>
      </w:r>
      <w:r>
        <w:rPr>
          <w:szCs w:val="24"/>
        </w:rPr>
        <w:t>9</w:t>
      </w:r>
      <w:r w:rsidRPr="00CC3F13">
        <w:rPr>
          <w:szCs w:val="24"/>
        </w:rPr>
        <w:t xml:space="preserve"> de Abril de 2019, APROVOU:</w:t>
      </w:r>
    </w:p>
    <w:p w:rsidR="00724A7C" w:rsidRDefault="00724A7C" w:rsidP="00724A7C">
      <w:pPr>
        <w:pStyle w:val="Recuodecorpodetexto"/>
        <w:ind w:left="0"/>
        <w:rPr>
          <w:rFonts w:cs="Arial"/>
          <w:b/>
          <w:caps/>
          <w:szCs w:val="24"/>
        </w:rPr>
      </w:pPr>
    </w:p>
    <w:p w:rsidR="00B74106" w:rsidRPr="00724A7C" w:rsidRDefault="00B74106" w:rsidP="00724A7C">
      <w:pPr>
        <w:pStyle w:val="Recuodecorpodetexto"/>
        <w:ind w:left="0"/>
        <w:rPr>
          <w:rFonts w:cs="Arial"/>
          <w:b/>
          <w:caps/>
          <w:szCs w:val="24"/>
        </w:rPr>
      </w:pP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Capítulo I</w:t>
      </w:r>
    </w:p>
    <w:p w:rsid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Da Supressão e Substituição</w:t>
      </w: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 xml:space="preserve">Artigo 1º </w:t>
      </w:r>
      <w:r w:rsidRPr="00724A7C">
        <w:rPr>
          <w:rFonts w:cs="Arial"/>
          <w:szCs w:val="24"/>
        </w:rPr>
        <w:t>Esta lei traça regras gerais sobre a supressão e substituição de árvores no âmbito do município.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Parágrafo único.</w:t>
      </w:r>
      <w:r w:rsidRPr="00724A7C">
        <w:rPr>
          <w:rFonts w:cs="Arial"/>
          <w:szCs w:val="24"/>
        </w:rPr>
        <w:t xml:space="preserve"> As regras dispostas nesta Lei aplicam-se apenas às árvores situadas no perímetro urbano do município.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b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 xml:space="preserve">Artigo 2º </w:t>
      </w:r>
      <w:r w:rsidRPr="00724A7C">
        <w:rPr>
          <w:rFonts w:cs="Arial"/>
          <w:szCs w:val="24"/>
        </w:rPr>
        <w:t>O procedimento para pedir a autorização visando à supressão e substituição de árvores ocorrerá através de requerimento encaminhada ao órgão competente do Poder Executivo.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Parágrafo único.</w:t>
      </w:r>
      <w:r w:rsidRPr="00724A7C">
        <w:rPr>
          <w:rFonts w:cs="Arial"/>
          <w:szCs w:val="24"/>
        </w:rPr>
        <w:t xml:space="preserve"> Quando a supressão ocorrer por iniciativa do Poder Público, deverá ser juntado laudo elaborado por técnico, legalmente habilitado, justificando a necessidade.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 xml:space="preserve">Artigo 3º </w:t>
      </w:r>
      <w:r w:rsidRPr="00724A7C">
        <w:rPr>
          <w:rFonts w:cs="Arial"/>
          <w:szCs w:val="24"/>
        </w:rPr>
        <w:t>O requerente apresentará, se possível, planta ou croqui demonstrando a exata localização da árvore que se pretende suprimir.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Parágrafo único.</w:t>
      </w:r>
      <w:r w:rsidRPr="00724A7C">
        <w:rPr>
          <w:rFonts w:cs="Arial"/>
          <w:szCs w:val="24"/>
        </w:rPr>
        <w:t xml:space="preserve"> Em caso de construção, rebaixamento de guia ou outra obra que dependa de autorização do órgão municipal responsável por planejamento e obras, este poderá acompanhar o requerimento. 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 xml:space="preserve">Artigo 4º </w:t>
      </w:r>
      <w:r w:rsidRPr="00724A7C">
        <w:rPr>
          <w:rFonts w:cs="Arial"/>
          <w:szCs w:val="24"/>
        </w:rPr>
        <w:t>Indeferido o pedido, o interessado poderá recorrer, no prazo de 30 dias, contados da data da publicação do indeferimento, juntando ao recurso laudo elaborado por técnico, legalmente habilitado, comprovando a necessidade de retirada.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 xml:space="preserve">Artigo 5º </w:t>
      </w:r>
      <w:r w:rsidRPr="00724A7C">
        <w:rPr>
          <w:rFonts w:cs="Arial"/>
          <w:szCs w:val="24"/>
        </w:rPr>
        <w:t>Indeferido o recurso, o processo será arquivado.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6º</w:t>
      </w:r>
      <w:r w:rsidRPr="00724A7C">
        <w:rPr>
          <w:rFonts w:cs="Arial"/>
          <w:szCs w:val="24"/>
        </w:rPr>
        <w:t xml:space="preserve"> Deferido o pedido, o munícipe terá o prazo de 06 (seis) meses para efetivar a supressão da árvore e de 15 (quinze) dias, a partir da supressão, para substituição da mesma, sob pena prevista nesta lei. </w:t>
      </w: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B74106" w:rsidRPr="00724A7C" w:rsidRDefault="00B74106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lastRenderedPageBreak/>
        <w:t>Parágrafo único.</w:t>
      </w:r>
      <w:r w:rsidRPr="00724A7C">
        <w:rPr>
          <w:rFonts w:cs="Arial"/>
          <w:szCs w:val="24"/>
        </w:rPr>
        <w:t xml:space="preserve"> A substituição deverá ocorrer num raio de 5 metros de onde a árvore foi suprimida, observado as normas pertinentes sobre as espécies permitidas de plantio no município.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b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7º</w:t>
      </w:r>
      <w:r w:rsidRPr="00724A7C">
        <w:rPr>
          <w:rFonts w:cs="Arial"/>
          <w:szCs w:val="24"/>
        </w:rPr>
        <w:t xml:space="preserve"> Não havendo espaço adequado, no mesmo local para replantio das árvores, comprovado por análise feita por técnico legalmente habilitado, o responsável deverá doar, no mínimo, 5 (cinco) mudas por árvore suprimida para plantio em outra área da cidade.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Parágrafo único.</w:t>
      </w:r>
      <w:r w:rsidRPr="00724A7C">
        <w:rPr>
          <w:rFonts w:cs="Arial"/>
          <w:szCs w:val="24"/>
        </w:rPr>
        <w:t xml:space="preserve"> As mudas deverão ter altura mínima de 1,50 (um metro e cinquenta centímetros).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Capítulo II</w:t>
      </w:r>
    </w:p>
    <w:p w:rsid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Das penalidades</w:t>
      </w: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8º</w:t>
      </w:r>
      <w:r w:rsidRPr="00724A7C">
        <w:rPr>
          <w:rFonts w:cs="Arial"/>
          <w:szCs w:val="24"/>
        </w:rPr>
        <w:t xml:space="preserve"> Constitui infração, para os efeitos desta Lei, toda ação ou omissão que importe na inobservância de preceitos nela estabelecidos ou na desobediência às determinações de caráter normativo dos órgãos e das autoridades administrativas competentes.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9º</w:t>
      </w:r>
      <w:r w:rsidRPr="00724A7C">
        <w:rPr>
          <w:rFonts w:cs="Arial"/>
          <w:szCs w:val="24"/>
        </w:rPr>
        <w:t xml:space="preserve"> É considerado infrator, na forma desta Lei, respondendo solidariamente: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I -</w:t>
      </w:r>
      <w:r w:rsidRPr="00724A7C">
        <w:rPr>
          <w:rFonts w:cs="Arial"/>
          <w:szCs w:val="24"/>
        </w:rPr>
        <w:t xml:space="preserve"> O executor;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II -</w:t>
      </w:r>
      <w:r w:rsidRPr="00724A7C">
        <w:rPr>
          <w:rFonts w:cs="Arial"/>
          <w:szCs w:val="24"/>
        </w:rPr>
        <w:t xml:space="preserve"> O mandante;</w:t>
      </w: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III -</w:t>
      </w:r>
      <w:r w:rsidRPr="00724A7C">
        <w:rPr>
          <w:rFonts w:cs="Arial"/>
          <w:szCs w:val="24"/>
        </w:rPr>
        <w:t xml:space="preserve"> Quem, de qualquer modo, contribua para o feito.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10</w:t>
      </w:r>
      <w:r w:rsidRPr="00724A7C">
        <w:rPr>
          <w:rFonts w:cs="Arial"/>
          <w:szCs w:val="24"/>
        </w:rPr>
        <w:t xml:space="preserve"> O infrator será notificado, pessoalmente, no próprio auto de infração.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§ 1° -</w:t>
      </w:r>
      <w:r w:rsidRPr="00724A7C">
        <w:rPr>
          <w:rFonts w:cs="Arial"/>
          <w:szCs w:val="24"/>
        </w:rPr>
        <w:t xml:space="preserve"> No caso de recusa do recebimento da notificação do auto de infração, o fiscal certificará, acompanhado de 02 (duas) testemunhas. 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§ 2° -</w:t>
      </w:r>
      <w:r w:rsidRPr="00724A7C">
        <w:rPr>
          <w:rFonts w:cs="Arial"/>
          <w:szCs w:val="24"/>
        </w:rPr>
        <w:t xml:space="preserve"> No caso de recurso, a notificação da decisão ocorrerá via correio.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§ 3° -</w:t>
      </w:r>
      <w:r w:rsidRPr="00724A7C">
        <w:rPr>
          <w:rFonts w:cs="Arial"/>
          <w:szCs w:val="24"/>
        </w:rPr>
        <w:t xml:space="preserve"> No caso de não localização do infrator, a notificação ocorrerá através de edital publicado em imprensa oficial ou meio equivalente.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11</w:t>
      </w:r>
      <w:r w:rsidRPr="00724A7C">
        <w:rPr>
          <w:rFonts w:cs="Arial"/>
          <w:szCs w:val="24"/>
        </w:rPr>
        <w:t xml:space="preserve"> O infrator terá o prazo de 05 (cinco) dias úteis para recorrer, contados da data da notificação.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12</w:t>
      </w:r>
      <w:r w:rsidRPr="00724A7C">
        <w:rPr>
          <w:rFonts w:cs="Arial"/>
          <w:szCs w:val="24"/>
        </w:rPr>
        <w:t xml:space="preserve"> O descumprimento do disposto nesta lei sujeitará o infrator, quando pessoa jurídica de direito privado ou pessoa física, à multa no montante de multa 100 (cem) UFESP (Unidade Fiscal do Estado de São Paulo), por árvore e replantio.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13</w:t>
      </w:r>
      <w:r w:rsidRPr="00724A7C">
        <w:rPr>
          <w:rFonts w:cs="Arial"/>
          <w:szCs w:val="24"/>
        </w:rPr>
        <w:t xml:space="preserve"> No caso de reincidência, a penalidade de multa será aplicada em dobro.</w:t>
      </w: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</w:p>
    <w:p w:rsid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lastRenderedPageBreak/>
        <w:t>Parágrafo único</w:t>
      </w:r>
      <w:r w:rsidRPr="00724A7C">
        <w:rPr>
          <w:rFonts w:cs="Arial"/>
          <w:szCs w:val="24"/>
        </w:rPr>
        <w:t>. Considera-se reincidente aquele que violar o preceito desta Lei, por cuja infração já tiver sido autuado e punido com multa no período de 1 (um) ano.</w:t>
      </w:r>
    </w:p>
    <w:p w:rsidR="00724A7C" w:rsidRP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Pr="00724A7C" w:rsidRDefault="00724A7C" w:rsidP="00724A7C">
      <w:pPr>
        <w:pStyle w:val="Corpodetexto"/>
        <w:spacing w:line="240" w:lineRule="auto"/>
        <w:ind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14</w:t>
      </w:r>
      <w:r w:rsidRPr="00724A7C">
        <w:rPr>
          <w:rFonts w:cs="Arial"/>
          <w:szCs w:val="24"/>
        </w:rPr>
        <w:t xml:space="preserve"> Se a infração for cometida por agente público municipal aplicar-se-á as penalidades disciplinares previstas na legislação municipal, sem prejuízo da responsabilidade administrativa, penal e civil disposta em outras normas. </w:t>
      </w:r>
    </w:p>
    <w:p w:rsid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Capítulo III</w:t>
      </w:r>
    </w:p>
    <w:p w:rsid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  <w:r w:rsidRPr="00724A7C">
        <w:rPr>
          <w:rFonts w:cs="Arial"/>
          <w:b/>
          <w:szCs w:val="24"/>
        </w:rPr>
        <w:t>Disposições finais</w:t>
      </w:r>
    </w:p>
    <w:p w:rsidR="00724A7C" w:rsidRPr="00724A7C" w:rsidRDefault="00724A7C" w:rsidP="00724A7C">
      <w:pPr>
        <w:pStyle w:val="Corpodetexto"/>
        <w:spacing w:line="240" w:lineRule="auto"/>
        <w:ind w:firstLine="708"/>
        <w:jc w:val="center"/>
        <w:rPr>
          <w:rFonts w:cs="Arial"/>
          <w:b/>
          <w:szCs w:val="24"/>
        </w:rPr>
      </w:pPr>
    </w:p>
    <w:p w:rsid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15</w:t>
      </w:r>
      <w:r w:rsidRPr="00724A7C">
        <w:rPr>
          <w:rFonts w:cs="Arial"/>
          <w:szCs w:val="24"/>
        </w:rPr>
        <w:t> Qualquer cidadão pode representar junto ao órgão competente do Município contra o descumprimento desta lei.</w:t>
      </w:r>
    </w:p>
    <w:p w:rsidR="00724A7C" w:rsidRP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16</w:t>
      </w:r>
      <w:r w:rsidRPr="00724A7C">
        <w:rPr>
          <w:rFonts w:cs="Arial"/>
          <w:szCs w:val="24"/>
        </w:rPr>
        <w:t xml:space="preserve"> A execução da presente lei correrá por conta de dotações orçamentárias próprias, suplementadas se necessário.</w:t>
      </w:r>
    </w:p>
    <w:p w:rsidR="00724A7C" w:rsidRP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17</w:t>
      </w:r>
      <w:r w:rsidRPr="00724A7C">
        <w:rPr>
          <w:rFonts w:cs="Arial"/>
          <w:szCs w:val="24"/>
        </w:rPr>
        <w:t xml:space="preserve"> O Poder Executivo regulamentará a presente Lei.</w:t>
      </w:r>
    </w:p>
    <w:p w:rsidR="00724A7C" w:rsidRP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Default="00724A7C" w:rsidP="00724A7C">
      <w:pPr>
        <w:pStyle w:val="Recuodecorpodetexto"/>
        <w:ind w:left="0" w:firstLine="708"/>
        <w:rPr>
          <w:rFonts w:cs="Arial"/>
          <w:szCs w:val="24"/>
        </w:rPr>
      </w:pPr>
      <w:r w:rsidRPr="00724A7C">
        <w:rPr>
          <w:rFonts w:cs="Arial"/>
          <w:b/>
          <w:szCs w:val="24"/>
        </w:rPr>
        <w:t>Artigo 18</w:t>
      </w:r>
      <w:r w:rsidRPr="00724A7C">
        <w:rPr>
          <w:rFonts w:cs="Arial"/>
          <w:szCs w:val="24"/>
        </w:rPr>
        <w:t xml:space="preserve"> Esta lei entrará em vigor na data de sua publicação, revogando-se as disposições em contrário.</w:t>
      </w:r>
    </w:p>
    <w:p w:rsidR="00B74106" w:rsidRPr="00724A7C" w:rsidRDefault="00B74106" w:rsidP="00724A7C">
      <w:pPr>
        <w:pStyle w:val="Recuodecorpodetexto"/>
        <w:ind w:left="0" w:firstLine="708"/>
        <w:rPr>
          <w:rFonts w:cs="Arial"/>
          <w:szCs w:val="24"/>
        </w:rPr>
      </w:pPr>
    </w:p>
    <w:p w:rsidR="00724A7C" w:rsidRDefault="00724A7C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4A7C">
        <w:rPr>
          <w:rFonts w:ascii="Arial" w:hAnsi="Arial" w:cs="Arial"/>
          <w:sz w:val="24"/>
          <w:szCs w:val="24"/>
        </w:rPr>
        <w:t>Câmara Municipal da Estância Turística de Barra Bonita, 30 de Abril de 2019.</w:t>
      </w: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4106" w:rsidRPr="00724A7C" w:rsidRDefault="00B74106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4A7C" w:rsidRPr="00724A7C" w:rsidRDefault="00724A7C" w:rsidP="00724A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4A7C">
        <w:rPr>
          <w:rFonts w:ascii="Arial" w:hAnsi="Arial" w:cs="Arial"/>
          <w:b/>
          <w:sz w:val="24"/>
          <w:szCs w:val="24"/>
        </w:rPr>
        <w:t>CLAUDECIR PASCHOAL</w:t>
      </w:r>
    </w:p>
    <w:p w:rsidR="00724A7C" w:rsidRPr="00724A7C" w:rsidRDefault="00724A7C" w:rsidP="00724A7C">
      <w:pPr>
        <w:spacing w:after="0" w:line="240" w:lineRule="auto"/>
        <w:jc w:val="center"/>
        <w:rPr>
          <w:sz w:val="24"/>
          <w:szCs w:val="24"/>
        </w:rPr>
      </w:pPr>
      <w:r w:rsidRPr="00724A7C">
        <w:rPr>
          <w:rFonts w:ascii="Arial" w:hAnsi="Arial" w:cs="Arial"/>
          <w:b/>
          <w:sz w:val="24"/>
          <w:szCs w:val="24"/>
        </w:rPr>
        <w:t>Presidente da Câmara</w:t>
      </w:r>
    </w:p>
    <w:p w:rsidR="00724A7C" w:rsidRPr="00724A7C" w:rsidRDefault="00724A7C" w:rsidP="00724A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24A7C" w:rsidRPr="00724A7C" w:rsidSect="00B74106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7C"/>
    <w:rsid w:val="00724A7C"/>
    <w:rsid w:val="008C242E"/>
    <w:rsid w:val="00B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7EDD5-5F4B-4507-8865-2384459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24A7C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24A7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24A7C"/>
    <w:pPr>
      <w:widowControl w:val="0"/>
      <w:snapToGrid w:val="0"/>
      <w:spacing w:after="0" w:line="240" w:lineRule="auto"/>
      <w:ind w:left="3402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4A7C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724A7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2019-04-30T15:56:00Z</cp:lastPrinted>
  <dcterms:created xsi:type="dcterms:W3CDTF">2019-04-30T14:04:00Z</dcterms:created>
  <dcterms:modified xsi:type="dcterms:W3CDTF">2019-04-30T15:56:00Z</dcterms:modified>
</cp:coreProperties>
</file>