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F62" w:rsidRPr="00980B4F" w:rsidRDefault="009D7F62" w:rsidP="009D7F62">
      <w:pPr>
        <w:pStyle w:val="NormalWeb"/>
        <w:shd w:val="clear" w:color="auto" w:fill="FFFFFF"/>
        <w:jc w:val="center"/>
        <w:rPr>
          <w:rFonts w:ascii="Arial" w:hAnsi="Arial" w:cs="Arial"/>
          <w:b/>
          <w:sz w:val="36"/>
          <w:szCs w:val="32"/>
        </w:rPr>
      </w:pPr>
      <w:r w:rsidRPr="00980B4F">
        <w:rPr>
          <w:rFonts w:ascii="Arial" w:hAnsi="Arial" w:cs="Arial"/>
          <w:b/>
          <w:sz w:val="36"/>
          <w:szCs w:val="32"/>
        </w:rPr>
        <w:t xml:space="preserve">AUTÓGRAFO DE LEI COMPLEMENTAR Nº </w:t>
      </w:r>
      <w:r>
        <w:rPr>
          <w:rFonts w:ascii="Arial" w:hAnsi="Arial" w:cs="Arial"/>
          <w:b/>
          <w:sz w:val="36"/>
          <w:szCs w:val="32"/>
        </w:rPr>
        <w:t>01/2019</w:t>
      </w:r>
    </w:p>
    <w:p w:rsidR="009D7F62" w:rsidRDefault="009D7F62" w:rsidP="009D7F62">
      <w:pPr>
        <w:spacing w:after="0" w:line="240" w:lineRule="auto"/>
        <w:ind w:left="3686" w:right="849"/>
        <w:jc w:val="both"/>
        <w:rPr>
          <w:rFonts w:ascii="Arial" w:hAnsi="Arial" w:cs="Arial"/>
          <w:bCs/>
          <w:sz w:val="26"/>
          <w:szCs w:val="26"/>
        </w:rPr>
      </w:pPr>
    </w:p>
    <w:p w:rsidR="009D7F62" w:rsidRPr="009D7F62" w:rsidRDefault="009D7F62" w:rsidP="009D7F62">
      <w:pPr>
        <w:spacing w:after="0" w:line="240" w:lineRule="auto"/>
        <w:ind w:left="3686" w:right="849"/>
        <w:jc w:val="both"/>
        <w:rPr>
          <w:rFonts w:ascii="Arial" w:hAnsi="Arial" w:cs="Arial"/>
          <w:bCs/>
          <w:sz w:val="26"/>
          <w:szCs w:val="26"/>
        </w:rPr>
      </w:pPr>
      <w:r w:rsidRPr="009D7F62">
        <w:rPr>
          <w:rFonts w:ascii="Arial" w:hAnsi="Arial" w:cs="Arial"/>
          <w:bCs/>
          <w:sz w:val="26"/>
          <w:szCs w:val="26"/>
        </w:rPr>
        <w:t>Fica instituído o Programa de Incentivo à Regularização Fiscal no Município de Barra Bonita.</w:t>
      </w:r>
    </w:p>
    <w:p w:rsidR="00FC4464" w:rsidRDefault="00FC4464" w:rsidP="00B90B8E">
      <w:pPr>
        <w:spacing w:after="0" w:line="300" w:lineRule="exact"/>
        <w:ind w:left="4395"/>
        <w:jc w:val="both"/>
        <w:rPr>
          <w:rFonts w:ascii="Arial" w:eastAsia="Times New Roman" w:hAnsi="Arial" w:cs="Arial"/>
          <w:color w:val="000000"/>
          <w:sz w:val="24"/>
          <w:szCs w:val="24"/>
          <w:lang w:eastAsia="pt-BR"/>
        </w:rPr>
      </w:pPr>
    </w:p>
    <w:p w:rsidR="00FC4464" w:rsidRPr="000F38A3" w:rsidRDefault="00FC4464" w:rsidP="00FC4464">
      <w:pPr>
        <w:pStyle w:val="Recuodecorpodetexto"/>
        <w:ind w:left="0" w:firstLine="710"/>
        <w:rPr>
          <w:b w:val="0"/>
          <w:szCs w:val="26"/>
        </w:rPr>
      </w:pPr>
      <w:r w:rsidRPr="000F38A3">
        <w:rPr>
          <w:b w:val="0"/>
          <w:szCs w:val="26"/>
        </w:rPr>
        <w:t xml:space="preserve">A CÂMARA MUNICIPAL DA ESTÂNCIA TURÍSTICA DE BARRA BONITA, em sessão ordinária realizada em </w:t>
      </w:r>
      <w:r>
        <w:rPr>
          <w:b w:val="0"/>
          <w:szCs w:val="26"/>
        </w:rPr>
        <w:t>2</w:t>
      </w:r>
      <w:r w:rsidR="009D7F62">
        <w:rPr>
          <w:b w:val="0"/>
          <w:szCs w:val="26"/>
        </w:rPr>
        <w:t>9</w:t>
      </w:r>
      <w:r w:rsidRPr="000F38A3">
        <w:rPr>
          <w:b w:val="0"/>
          <w:szCs w:val="26"/>
        </w:rPr>
        <w:t xml:space="preserve"> de </w:t>
      </w:r>
      <w:r>
        <w:rPr>
          <w:b w:val="0"/>
          <w:szCs w:val="26"/>
        </w:rPr>
        <w:t>Abril</w:t>
      </w:r>
      <w:r w:rsidRPr="000F38A3">
        <w:rPr>
          <w:b w:val="0"/>
          <w:szCs w:val="26"/>
        </w:rPr>
        <w:t xml:space="preserve"> de 2019, APROVOU:</w:t>
      </w:r>
    </w:p>
    <w:p w:rsidR="00FC4464" w:rsidRPr="00FC4464" w:rsidRDefault="00FC4464" w:rsidP="00B90B8E">
      <w:pPr>
        <w:spacing w:after="0" w:line="300" w:lineRule="exact"/>
        <w:ind w:left="4395"/>
        <w:jc w:val="both"/>
        <w:rPr>
          <w:rFonts w:ascii="Arial" w:eastAsia="Times New Roman" w:hAnsi="Arial" w:cs="Arial"/>
          <w:color w:val="000000"/>
          <w:sz w:val="24"/>
          <w:szCs w:val="24"/>
          <w:lang w:eastAsia="pt-BR"/>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Art. 1º</w:t>
      </w:r>
      <w:r w:rsidRPr="009D7F62">
        <w:rPr>
          <w:rFonts w:ascii="Arial" w:hAnsi="Arial" w:cs="Arial"/>
          <w:sz w:val="24"/>
          <w:szCs w:val="24"/>
        </w:rPr>
        <w:t xml:space="preserve"> Fica instituído o Programa de Incentivo à Regularização Fiscal – REFIS 2019, destinado a oferecer aos devedores condições especiais para a regularização dos créditos municipais tributários e não tributários, inscritos na dívida ativa, ainda que discutidos judicialmente em ação proposta pelo sujeito passivo ou em fase de execução fiscal já ajuizada, inclusive os saldos de créditos que tenham sido objeto de parcelamento anterior.</w:t>
      </w:r>
    </w:p>
    <w:p w:rsidR="009D7F62" w:rsidRPr="009D7F62" w:rsidRDefault="009D7F62" w:rsidP="009D7F62">
      <w:pPr>
        <w:spacing w:after="0" w:line="240" w:lineRule="auto"/>
        <w:ind w:firstLine="709"/>
        <w:jc w:val="both"/>
        <w:rPr>
          <w:rFonts w:ascii="Arial" w:hAnsi="Arial" w:cs="Arial"/>
          <w:sz w:val="24"/>
          <w:szCs w:val="24"/>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 xml:space="preserve">Parágrafo único. </w:t>
      </w:r>
      <w:r w:rsidRPr="009D7F62">
        <w:rPr>
          <w:rFonts w:ascii="Arial" w:hAnsi="Arial" w:cs="Arial"/>
          <w:sz w:val="24"/>
          <w:szCs w:val="24"/>
        </w:rPr>
        <w:t xml:space="preserve">Entende-se por crédito municipal consolidado </w:t>
      </w:r>
      <w:proofErr w:type="gramStart"/>
      <w:r w:rsidRPr="009D7F62">
        <w:rPr>
          <w:rFonts w:ascii="Arial" w:hAnsi="Arial" w:cs="Arial"/>
          <w:sz w:val="24"/>
          <w:szCs w:val="24"/>
        </w:rPr>
        <w:t>o  valor</w:t>
      </w:r>
      <w:proofErr w:type="gramEnd"/>
      <w:r w:rsidRPr="009D7F62">
        <w:rPr>
          <w:rFonts w:ascii="Arial" w:hAnsi="Arial" w:cs="Arial"/>
          <w:sz w:val="24"/>
          <w:szCs w:val="24"/>
        </w:rPr>
        <w:t xml:space="preserve"> do principal, acrescido da atualização monetária, multa moratória ou punitiva, conforme a legislação específica, e dos juros moratórios e compensatórios, conforme o caso.</w:t>
      </w:r>
    </w:p>
    <w:p w:rsidR="009D7F62" w:rsidRPr="009D7F62" w:rsidRDefault="009D7F62" w:rsidP="009D7F62">
      <w:pPr>
        <w:spacing w:after="0" w:line="240" w:lineRule="auto"/>
        <w:ind w:firstLine="709"/>
        <w:jc w:val="both"/>
        <w:rPr>
          <w:rFonts w:ascii="Arial" w:hAnsi="Arial" w:cs="Arial"/>
          <w:sz w:val="24"/>
          <w:szCs w:val="24"/>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 xml:space="preserve">Art. 2º </w:t>
      </w:r>
      <w:r w:rsidRPr="009D7F62">
        <w:rPr>
          <w:rFonts w:ascii="Arial" w:hAnsi="Arial" w:cs="Arial"/>
          <w:sz w:val="24"/>
          <w:szCs w:val="24"/>
        </w:rPr>
        <w:t>O prazo para adesão a este Programa será definido por Decreto do Poder Executivo, devendo ser encaminhada cópia do ato ao Poder Legislativo.</w:t>
      </w:r>
    </w:p>
    <w:p w:rsidR="009D7F62" w:rsidRPr="009D7F62" w:rsidRDefault="009D7F62" w:rsidP="009D7F62">
      <w:pPr>
        <w:spacing w:after="0" w:line="240" w:lineRule="auto"/>
        <w:ind w:firstLine="709"/>
        <w:jc w:val="both"/>
        <w:rPr>
          <w:rFonts w:ascii="Arial" w:hAnsi="Arial" w:cs="Arial"/>
          <w:sz w:val="20"/>
          <w:szCs w:val="20"/>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Art. 3º</w:t>
      </w:r>
      <w:r w:rsidRPr="009D7F62">
        <w:rPr>
          <w:rFonts w:ascii="Arial" w:hAnsi="Arial" w:cs="Arial"/>
          <w:sz w:val="24"/>
          <w:szCs w:val="24"/>
        </w:rPr>
        <w:t xml:space="preserve"> As condições especiais a que farão jus aqueles que aderirem ao Programa consistirão na opção de uma das seguintes formas e condições de pagamento:</w:t>
      </w:r>
    </w:p>
    <w:p w:rsidR="009D7F62" w:rsidRPr="009D7F62" w:rsidRDefault="009D7F62" w:rsidP="009D7F62">
      <w:pPr>
        <w:spacing w:after="0" w:line="240" w:lineRule="auto"/>
        <w:ind w:firstLine="709"/>
        <w:jc w:val="both"/>
        <w:rPr>
          <w:rFonts w:ascii="Arial" w:hAnsi="Arial" w:cs="Arial"/>
          <w:sz w:val="20"/>
          <w:szCs w:val="20"/>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bCs/>
          <w:sz w:val="24"/>
          <w:szCs w:val="24"/>
        </w:rPr>
        <w:t xml:space="preserve">I </w:t>
      </w:r>
      <w:r w:rsidRPr="009D7F62">
        <w:rPr>
          <w:rFonts w:ascii="Arial" w:hAnsi="Arial" w:cs="Arial"/>
          <w:b/>
          <w:bCs/>
          <w:i/>
          <w:sz w:val="24"/>
          <w:szCs w:val="24"/>
        </w:rPr>
        <w:t>–</w:t>
      </w:r>
      <w:r w:rsidRPr="009D7F62">
        <w:rPr>
          <w:rFonts w:ascii="Arial" w:hAnsi="Arial" w:cs="Arial"/>
          <w:b/>
          <w:bCs/>
          <w:sz w:val="24"/>
          <w:szCs w:val="24"/>
        </w:rPr>
        <w:t xml:space="preserve"> </w:t>
      </w:r>
      <w:r w:rsidRPr="009D7F62">
        <w:rPr>
          <w:rFonts w:ascii="Arial" w:hAnsi="Arial" w:cs="Arial"/>
          <w:bCs/>
          <w:sz w:val="24"/>
          <w:szCs w:val="24"/>
        </w:rPr>
        <w:t>pagamento à vista com 100% (cem por cento) de desconto na multa e nos juros moratórios, excetuados os débitos das instituições bancárias e de crédito.</w:t>
      </w:r>
    </w:p>
    <w:p w:rsidR="009D7F62" w:rsidRPr="009D7F62" w:rsidRDefault="009D7F62" w:rsidP="009D7F62">
      <w:pPr>
        <w:spacing w:after="0" w:line="240" w:lineRule="auto"/>
        <w:ind w:firstLine="709"/>
        <w:jc w:val="both"/>
        <w:rPr>
          <w:rFonts w:ascii="Arial" w:hAnsi="Arial" w:cs="Arial"/>
          <w:sz w:val="24"/>
          <w:szCs w:val="24"/>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II –</w:t>
      </w:r>
      <w:r w:rsidRPr="009D7F62">
        <w:rPr>
          <w:rFonts w:ascii="Arial" w:hAnsi="Arial" w:cs="Arial"/>
          <w:sz w:val="24"/>
          <w:szCs w:val="24"/>
        </w:rPr>
        <w:t xml:space="preserve"> </w:t>
      </w:r>
      <w:r w:rsidRPr="009D7F62">
        <w:rPr>
          <w:rFonts w:ascii="Arial" w:hAnsi="Arial" w:cs="Arial"/>
          <w:bCs/>
          <w:sz w:val="24"/>
          <w:szCs w:val="24"/>
        </w:rPr>
        <w:t>pagamento em até 06 (seis) parcelas iguais, mensais e sucessivas, com 70% (setenta por cento) de desconto na multa e nos juros moratórios, excetuados os débitos das instituições bancárias e de crédito.</w:t>
      </w:r>
    </w:p>
    <w:p w:rsidR="009D7F62" w:rsidRPr="009D7F62" w:rsidRDefault="009D7F62" w:rsidP="009D7F62">
      <w:pPr>
        <w:spacing w:after="0" w:line="240" w:lineRule="auto"/>
        <w:ind w:firstLine="709"/>
        <w:jc w:val="both"/>
        <w:rPr>
          <w:rFonts w:ascii="Arial" w:hAnsi="Arial" w:cs="Arial"/>
          <w:sz w:val="20"/>
          <w:szCs w:val="20"/>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III –</w:t>
      </w:r>
      <w:r w:rsidRPr="009D7F62">
        <w:rPr>
          <w:rFonts w:ascii="Arial" w:hAnsi="Arial" w:cs="Arial"/>
          <w:sz w:val="24"/>
          <w:szCs w:val="24"/>
        </w:rPr>
        <w:t xml:space="preserve"> </w:t>
      </w:r>
      <w:r w:rsidRPr="009D7F62">
        <w:rPr>
          <w:rFonts w:ascii="Arial" w:hAnsi="Arial" w:cs="Arial"/>
          <w:bCs/>
          <w:sz w:val="24"/>
          <w:szCs w:val="24"/>
        </w:rPr>
        <w:t>pagamento em até 15 (quinze) parcelas iguais, mensais e sucessivas, com 50% (cinquenta por cento) de desconto na multa e nos juros moratórios, excetuados os débitos das instituições bancárias e de crédito.</w:t>
      </w:r>
    </w:p>
    <w:p w:rsidR="009D7F62" w:rsidRPr="009D7F62" w:rsidRDefault="009D7F62" w:rsidP="009D7F62">
      <w:pPr>
        <w:spacing w:after="0" w:line="240" w:lineRule="auto"/>
        <w:ind w:firstLine="709"/>
        <w:jc w:val="both"/>
        <w:rPr>
          <w:rFonts w:ascii="Arial" w:hAnsi="Arial" w:cs="Arial"/>
          <w:sz w:val="24"/>
          <w:szCs w:val="24"/>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Parágrafo único.</w:t>
      </w:r>
      <w:r w:rsidRPr="009D7F62">
        <w:rPr>
          <w:rFonts w:ascii="Arial" w:hAnsi="Arial" w:cs="Arial"/>
          <w:sz w:val="24"/>
          <w:szCs w:val="24"/>
        </w:rPr>
        <w:t xml:space="preserve"> Para efetivar a adesão ao Programa o contribuinte deverá efetuar o pagamento das custas judiciais e honorários sucumbenciais, se for o caso.</w:t>
      </w:r>
    </w:p>
    <w:p w:rsidR="009D7F62" w:rsidRPr="009D7F62" w:rsidRDefault="009D7F62" w:rsidP="009D7F62">
      <w:pPr>
        <w:spacing w:after="0" w:line="240" w:lineRule="auto"/>
        <w:ind w:firstLine="709"/>
        <w:jc w:val="both"/>
        <w:rPr>
          <w:rFonts w:ascii="Arial" w:hAnsi="Arial" w:cs="Arial"/>
          <w:sz w:val="20"/>
          <w:szCs w:val="20"/>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Art. 4º</w:t>
      </w:r>
      <w:r w:rsidRPr="009D7F62">
        <w:rPr>
          <w:rFonts w:ascii="Arial" w:hAnsi="Arial" w:cs="Arial"/>
          <w:sz w:val="24"/>
          <w:szCs w:val="24"/>
        </w:rPr>
        <w:t xml:space="preserve"> O parcelamento observará as seguintes condições e valores mínimos: </w:t>
      </w:r>
    </w:p>
    <w:p w:rsidR="009D7F62" w:rsidRPr="009D7F62" w:rsidRDefault="009D7F62" w:rsidP="009D7F62">
      <w:pPr>
        <w:spacing w:after="0" w:line="240" w:lineRule="auto"/>
        <w:ind w:firstLine="709"/>
        <w:jc w:val="both"/>
        <w:rPr>
          <w:rFonts w:ascii="Arial" w:hAnsi="Arial" w:cs="Arial"/>
          <w:sz w:val="20"/>
          <w:szCs w:val="20"/>
        </w:rPr>
      </w:pPr>
    </w:p>
    <w:p w:rsidR="009D7F62" w:rsidRDefault="009D7F62" w:rsidP="009D7F62">
      <w:pPr>
        <w:spacing w:after="0" w:line="240" w:lineRule="auto"/>
        <w:ind w:firstLine="709"/>
        <w:jc w:val="both"/>
        <w:rPr>
          <w:rFonts w:ascii="Arial" w:hAnsi="Arial" w:cs="Arial"/>
          <w:sz w:val="24"/>
          <w:szCs w:val="24"/>
        </w:rPr>
      </w:pPr>
      <w:r w:rsidRPr="009D7F62">
        <w:rPr>
          <w:rFonts w:ascii="Arial" w:hAnsi="Arial" w:cs="Arial"/>
          <w:sz w:val="24"/>
          <w:szCs w:val="24"/>
        </w:rPr>
        <w:t>I - Para pessoas físicas e profissionais autônomos, o valor mínimo da parcela não poderá ser inferior a R$ 30,00 (trinta reais);</w:t>
      </w:r>
    </w:p>
    <w:p w:rsidR="009D7F62" w:rsidRPr="009D7F62" w:rsidRDefault="009D7F62" w:rsidP="009D7F62">
      <w:pPr>
        <w:spacing w:after="0" w:line="240" w:lineRule="auto"/>
        <w:ind w:firstLine="709"/>
        <w:jc w:val="both"/>
        <w:rPr>
          <w:rFonts w:ascii="Arial" w:hAnsi="Arial" w:cs="Arial"/>
          <w:sz w:val="24"/>
          <w:szCs w:val="24"/>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sz w:val="24"/>
          <w:szCs w:val="24"/>
        </w:rPr>
        <w:lastRenderedPageBreak/>
        <w:t>II - Para pessoas jurídicas o valor mínimo da parcela não poderá ser inferior a R$ 60,00 (sessenta reais).</w:t>
      </w:r>
    </w:p>
    <w:p w:rsidR="009D7F62" w:rsidRPr="009D7F62" w:rsidRDefault="009D7F62" w:rsidP="009D7F62">
      <w:pPr>
        <w:spacing w:after="0" w:line="240" w:lineRule="auto"/>
        <w:ind w:firstLine="709"/>
        <w:jc w:val="both"/>
        <w:rPr>
          <w:rFonts w:ascii="Arial" w:hAnsi="Arial" w:cs="Arial"/>
          <w:sz w:val="24"/>
          <w:szCs w:val="24"/>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Art. 5º</w:t>
      </w:r>
      <w:r w:rsidRPr="009D7F62">
        <w:rPr>
          <w:rFonts w:ascii="Arial" w:hAnsi="Arial" w:cs="Arial"/>
          <w:sz w:val="24"/>
          <w:szCs w:val="24"/>
        </w:rPr>
        <w:t xml:space="preserve"> O débito tributário objeto do parcelamento sujeitar-se-á aos acréscimos previstos na legislação vigente, que incidirão até a data do termo de adesão ao REFIS 2019.</w:t>
      </w:r>
    </w:p>
    <w:p w:rsidR="009D7F62" w:rsidRPr="009D7F62" w:rsidRDefault="009D7F62" w:rsidP="009D7F62">
      <w:pPr>
        <w:spacing w:after="0" w:line="240" w:lineRule="auto"/>
        <w:ind w:firstLine="709"/>
        <w:jc w:val="both"/>
        <w:rPr>
          <w:rFonts w:ascii="Arial" w:hAnsi="Arial" w:cs="Arial"/>
          <w:sz w:val="24"/>
          <w:szCs w:val="24"/>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Parágrafo único.</w:t>
      </w:r>
      <w:r w:rsidRPr="009D7F62">
        <w:rPr>
          <w:rFonts w:ascii="Arial" w:hAnsi="Arial" w:cs="Arial"/>
          <w:sz w:val="24"/>
          <w:szCs w:val="24"/>
        </w:rPr>
        <w:t xml:space="preserve"> Em caso de atraso no pagamento após a adesão ao REFIS 2019, as parcelas vencidas estarão sujeitas aos acréscimos previstos no artigo 168 da Lei Complement</w:t>
      </w:r>
      <w:r>
        <w:rPr>
          <w:rFonts w:ascii="Arial" w:hAnsi="Arial" w:cs="Arial"/>
          <w:sz w:val="24"/>
          <w:szCs w:val="24"/>
        </w:rPr>
        <w:t xml:space="preserve">ar n° 63, de 19 de dezembro de </w:t>
      </w:r>
      <w:r w:rsidRPr="009D7F62">
        <w:rPr>
          <w:rFonts w:ascii="Arial" w:hAnsi="Arial" w:cs="Arial"/>
          <w:sz w:val="24"/>
          <w:szCs w:val="24"/>
        </w:rPr>
        <w:t>2003, até o limite do artigo 11, inciso I, deste diploma legal.</w:t>
      </w:r>
    </w:p>
    <w:p w:rsidR="009D7F62" w:rsidRPr="009D7F62" w:rsidRDefault="009D7F62" w:rsidP="009D7F62">
      <w:pPr>
        <w:spacing w:after="0" w:line="240" w:lineRule="auto"/>
        <w:ind w:firstLine="709"/>
        <w:jc w:val="both"/>
        <w:rPr>
          <w:rFonts w:ascii="Arial" w:hAnsi="Arial" w:cs="Arial"/>
          <w:sz w:val="24"/>
          <w:szCs w:val="24"/>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Art. 6º</w:t>
      </w:r>
      <w:r w:rsidRPr="009D7F62">
        <w:rPr>
          <w:rFonts w:ascii="Arial" w:hAnsi="Arial" w:cs="Arial"/>
          <w:sz w:val="24"/>
          <w:szCs w:val="24"/>
        </w:rPr>
        <w:t xml:space="preserve"> A adesão ao REFIS 2019 implicará na confissão irrevogável e irretratável, pelo contribuinte, dos seus débitos fiscais, na aceitação plena de todas as condições estabelecidas no mencionado Programa e na renúncia expressa a qualquer defesa ou recurso administrativo ou judicial pertinente aos débitos, assim como na desistência daqueles já interpostos.</w:t>
      </w:r>
    </w:p>
    <w:p w:rsidR="009D7F62" w:rsidRPr="009D7F62" w:rsidRDefault="009D7F62" w:rsidP="009D7F62">
      <w:pPr>
        <w:spacing w:after="0" w:line="240" w:lineRule="auto"/>
        <w:ind w:firstLine="709"/>
        <w:jc w:val="both"/>
        <w:rPr>
          <w:rFonts w:ascii="Arial" w:hAnsi="Arial" w:cs="Arial"/>
          <w:sz w:val="24"/>
          <w:szCs w:val="24"/>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Art. 7º</w:t>
      </w:r>
      <w:r w:rsidRPr="009D7F62">
        <w:rPr>
          <w:rFonts w:ascii="Arial" w:hAnsi="Arial" w:cs="Arial"/>
          <w:sz w:val="24"/>
          <w:szCs w:val="24"/>
        </w:rPr>
        <w:t xml:space="preserve"> O parcelamento instituído pela presente Lei Complementar será rescindido pelo atraso no pagamento de 3 (três) parcelas consecutivas. </w:t>
      </w:r>
    </w:p>
    <w:p w:rsidR="009D7F62" w:rsidRPr="009D7F62" w:rsidRDefault="009D7F62" w:rsidP="009D7F62">
      <w:pPr>
        <w:spacing w:after="0" w:line="240" w:lineRule="auto"/>
        <w:ind w:firstLine="709"/>
        <w:jc w:val="both"/>
        <w:rPr>
          <w:rFonts w:ascii="Arial" w:hAnsi="Arial" w:cs="Arial"/>
          <w:sz w:val="24"/>
          <w:szCs w:val="24"/>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Parágrafo único.</w:t>
      </w:r>
      <w:r w:rsidRPr="009D7F62">
        <w:rPr>
          <w:rFonts w:ascii="Arial" w:hAnsi="Arial" w:cs="Arial"/>
          <w:sz w:val="24"/>
          <w:szCs w:val="24"/>
        </w:rPr>
        <w:t xml:space="preserve"> A rescisão do parcelamento implicará na exigência do saldo do débito tributário mediante inscrição na dívida ativa, se ainda não houver sido inscrito, bem como na imediata execução judicial, restabelecendo-se os acréscimos legais, na forma da legislação aplicável, em especial os do artigo 168 da Lei Complementar n° 63/2003, em relação ao montante não pago. </w:t>
      </w:r>
    </w:p>
    <w:p w:rsidR="009D7F62" w:rsidRPr="009D7F62" w:rsidRDefault="009D7F62" w:rsidP="009D7F62">
      <w:pPr>
        <w:spacing w:after="0" w:line="240" w:lineRule="auto"/>
        <w:ind w:firstLine="709"/>
        <w:jc w:val="both"/>
        <w:rPr>
          <w:rFonts w:ascii="Arial" w:hAnsi="Arial" w:cs="Arial"/>
          <w:sz w:val="24"/>
          <w:szCs w:val="24"/>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Art. 8º</w:t>
      </w:r>
      <w:r w:rsidRPr="009D7F62">
        <w:rPr>
          <w:rFonts w:ascii="Arial" w:hAnsi="Arial" w:cs="Arial"/>
          <w:sz w:val="24"/>
          <w:szCs w:val="24"/>
        </w:rPr>
        <w:t xml:space="preserve"> Poderá ser incluído no presente Programa, os créditos tributários e não tributários já parcelados anteriormente, atualizando-se monetariamente o saldo remanescente até a efetiva data da quitação.</w:t>
      </w:r>
    </w:p>
    <w:p w:rsidR="009D7F62" w:rsidRPr="006B4F8E" w:rsidRDefault="009D7F62" w:rsidP="009D7F62">
      <w:pPr>
        <w:spacing w:after="0" w:line="240" w:lineRule="auto"/>
        <w:ind w:firstLine="709"/>
        <w:jc w:val="both"/>
        <w:rPr>
          <w:rFonts w:ascii="Arial" w:hAnsi="Arial" w:cs="Arial"/>
          <w:sz w:val="20"/>
          <w:szCs w:val="20"/>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Art. 9º</w:t>
      </w:r>
      <w:r w:rsidRPr="009D7F62">
        <w:rPr>
          <w:rFonts w:ascii="Arial" w:hAnsi="Arial" w:cs="Arial"/>
          <w:sz w:val="24"/>
          <w:szCs w:val="24"/>
        </w:rPr>
        <w:t xml:space="preserve"> Ao contribuinte que não cumprir com o parcelamento não será permitida nova solicitação.</w:t>
      </w:r>
    </w:p>
    <w:p w:rsidR="009D7F62" w:rsidRPr="006B4F8E" w:rsidRDefault="009D7F62" w:rsidP="009D7F62">
      <w:pPr>
        <w:spacing w:after="0" w:line="240" w:lineRule="auto"/>
        <w:ind w:firstLine="709"/>
        <w:jc w:val="both"/>
        <w:rPr>
          <w:rFonts w:ascii="Arial" w:hAnsi="Arial" w:cs="Arial"/>
          <w:sz w:val="20"/>
          <w:szCs w:val="20"/>
        </w:rPr>
      </w:pPr>
    </w:p>
    <w:p w:rsidR="009D7F62" w:rsidRPr="009D7F62" w:rsidRDefault="009D7F62" w:rsidP="009D7F62">
      <w:pPr>
        <w:spacing w:after="0" w:line="240" w:lineRule="auto"/>
        <w:ind w:firstLine="709"/>
        <w:jc w:val="both"/>
        <w:rPr>
          <w:rFonts w:ascii="Arial" w:hAnsi="Arial" w:cs="Arial"/>
          <w:sz w:val="24"/>
          <w:szCs w:val="24"/>
        </w:rPr>
      </w:pPr>
      <w:r w:rsidRPr="009D7F62">
        <w:rPr>
          <w:rFonts w:ascii="Arial" w:hAnsi="Arial" w:cs="Arial"/>
          <w:b/>
          <w:sz w:val="24"/>
          <w:szCs w:val="24"/>
        </w:rPr>
        <w:t>Art. 10</w:t>
      </w:r>
      <w:r w:rsidRPr="009D7F62">
        <w:rPr>
          <w:rFonts w:ascii="Arial" w:hAnsi="Arial" w:cs="Arial"/>
          <w:sz w:val="24"/>
          <w:szCs w:val="24"/>
        </w:rPr>
        <w:t xml:space="preserve"> Esta Lei Complementar poderá ser regulamentada por Decreto do Poder Executivo.</w:t>
      </w:r>
    </w:p>
    <w:p w:rsidR="009D7F62" w:rsidRPr="006B4F8E" w:rsidRDefault="009D7F62" w:rsidP="009D7F62">
      <w:pPr>
        <w:spacing w:after="0" w:line="240" w:lineRule="auto"/>
        <w:ind w:firstLine="709"/>
        <w:jc w:val="both"/>
        <w:rPr>
          <w:rFonts w:ascii="Arial" w:hAnsi="Arial" w:cs="Arial"/>
          <w:sz w:val="20"/>
          <w:szCs w:val="20"/>
        </w:rPr>
      </w:pPr>
    </w:p>
    <w:p w:rsidR="009D7F62" w:rsidRPr="009D7F62" w:rsidRDefault="009D7F62" w:rsidP="009D7F62">
      <w:pPr>
        <w:spacing w:after="0" w:line="240" w:lineRule="auto"/>
        <w:ind w:firstLine="709"/>
        <w:jc w:val="both"/>
        <w:rPr>
          <w:rFonts w:ascii="Arial" w:hAnsi="Arial" w:cs="Arial"/>
          <w:color w:val="000000" w:themeColor="text1"/>
          <w:sz w:val="24"/>
          <w:szCs w:val="24"/>
        </w:rPr>
      </w:pPr>
      <w:r w:rsidRPr="009D7F62">
        <w:rPr>
          <w:rFonts w:ascii="Arial" w:hAnsi="Arial" w:cs="Arial"/>
          <w:b/>
          <w:sz w:val="24"/>
          <w:szCs w:val="24"/>
        </w:rPr>
        <w:t>Art. 11</w:t>
      </w:r>
      <w:r w:rsidRPr="009D7F62">
        <w:rPr>
          <w:rFonts w:ascii="Arial" w:hAnsi="Arial" w:cs="Arial"/>
          <w:sz w:val="24"/>
          <w:szCs w:val="24"/>
        </w:rPr>
        <w:t xml:space="preserve"> Esta Lei Complementar entra em vigor na data de sua publicação </w:t>
      </w:r>
      <w:proofErr w:type="spellStart"/>
      <w:r w:rsidRPr="009D7F62">
        <w:rPr>
          <w:rFonts w:ascii="Arial" w:hAnsi="Arial" w:cs="Arial"/>
          <w:sz w:val="24"/>
          <w:szCs w:val="24"/>
        </w:rPr>
        <w:t>repristinando-se</w:t>
      </w:r>
      <w:proofErr w:type="spellEnd"/>
      <w:r w:rsidRPr="009D7F62">
        <w:rPr>
          <w:rFonts w:ascii="Arial" w:hAnsi="Arial" w:cs="Arial"/>
          <w:sz w:val="24"/>
          <w:szCs w:val="24"/>
        </w:rPr>
        <w:t xml:space="preserve"> o artigo 195, § 2º, da Lei Complementar nº 63/2003, após o transcurso do prazo fixado no Decreto de que trata o artigo 2º desta Lei Complementar.</w:t>
      </w:r>
    </w:p>
    <w:p w:rsidR="00FC4464" w:rsidRPr="006B4F8E" w:rsidRDefault="00FC4464" w:rsidP="006B4F8E">
      <w:pPr>
        <w:spacing w:after="0" w:line="240" w:lineRule="auto"/>
        <w:jc w:val="center"/>
        <w:rPr>
          <w:rFonts w:ascii="Arial" w:eastAsia="Times New Roman" w:hAnsi="Arial" w:cs="Arial"/>
          <w:color w:val="000000"/>
          <w:sz w:val="10"/>
          <w:szCs w:val="10"/>
          <w:lang w:eastAsia="pt-BR"/>
        </w:rPr>
      </w:pPr>
    </w:p>
    <w:p w:rsidR="00FC4464" w:rsidRPr="00FC4464" w:rsidRDefault="00FC4464" w:rsidP="006B4F8E">
      <w:pPr>
        <w:spacing w:after="0" w:line="240" w:lineRule="auto"/>
        <w:jc w:val="center"/>
        <w:rPr>
          <w:rFonts w:ascii="Arial" w:hAnsi="Arial" w:cs="Arial"/>
          <w:sz w:val="24"/>
          <w:szCs w:val="24"/>
        </w:rPr>
      </w:pPr>
      <w:r w:rsidRPr="00FC4464">
        <w:rPr>
          <w:rFonts w:ascii="Arial" w:hAnsi="Arial" w:cs="Arial"/>
          <w:sz w:val="24"/>
          <w:szCs w:val="24"/>
        </w:rPr>
        <w:t xml:space="preserve">Câmara Municipal da Estância Turística de Barra Bonita, </w:t>
      </w:r>
      <w:r w:rsidR="009D7F62">
        <w:rPr>
          <w:rFonts w:ascii="Arial" w:hAnsi="Arial" w:cs="Arial"/>
          <w:sz w:val="24"/>
          <w:szCs w:val="24"/>
        </w:rPr>
        <w:t>30</w:t>
      </w:r>
      <w:r w:rsidRPr="00FC4464">
        <w:rPr>
          <w:rFonts w:ascii="Arial" w:hAnsi="Arial" w:cs="Arial"/>
          <w:sz w:val="24"/>
          <w:szCs w:val="24"/>
        </w:rPr>
        <w:t xml:space="preserve"> de Abril de 2019.</w:t>
      </w:r>
    </w:p>
    <w:p w:rsidR="00FC4464" w:rsidRDefault="00FC4464" w:rsidP="006B4F8E">
      <w:pPr>
        <w:spacing w:after="0" w:line="240" w:lineRule="auto"/>
        <w:ind w:firstLine="710"/>
        <w:jc w:val="center"/>
        <w:rPr>
          <w:rFonts w:ascii="Arial" w:hAnsi="Arial" w:cs="Arial"/>
          <w:b/>
        </w:rPr>
      </w:pPr>
    </w:p>
    <w:p w:rsidR="006B4F8E" w:rsidRDefault="006B4F8E" w:rsidP="006B4F8E">
      <w:pPr>
        <w:spacing w:after="0" w:line="240" w:lineRule="auto"/>
        <w:ind w:firstLine="710"/>
        <w:jc w:val="center"/>
        <w:rPr>
          <w:rFonts w:ascii="Arial" w:hAnsi="Arial" w:cs="Arial"/>
          <w:b/>
        </w:rPr>
      </w:pPr>
    </w:p>
    <w:p w:rsidR="006B4F8E" w:rsidRDefault="006B4F8E" w:rsidP="006B4F8E">
      <w:pPr>
        <w:spacing w:after="0" w:line="240" w:lineRule="auto"/>
        <w:ind w:firstLine="710"/>
        <w:jc w:val="center"/>
        <w:rPr>
          <w:rFonts w:ascii="Arial" w:hAnsi="Arial" w:cs="Arial"/>
          <w:b/>
        </w:rPr>
      </w:pPr>
      <w:bookmarkStart w:id="0" w:name="_GoBack"/>
      <w:bookmarkEnd w:id="0"/>
    </w:p>
    <w:p w:rsidR="00FC4464" w:rsidRDefault="00FC4464" w:rsidP="006B4F8E">
      <w:pPr>
        <w:spacing w:after="0" w:line="240" w:lineRule="auto"/>
        <w:jc w:val="center"/>
        <w:rPr>
          <w:rFonts w:ascii="Arial" w:hAnsi="Arial" w:cs="Arial"/>
          <w:b/>
        </w:rPr>
      </w:pPr>
    </w:p>
    <w:p w:rsidR="00FC4464" w:rsidRPr="00FC4464" w:rsidRDefault="00FC4464" w:rsidP="006B4F8E">
      <w:pPr>
        <w:spacing w:after="0" w:line="240" w:lineRule="auto"/>
        <w:jc w:val="center"/>
        <w:rPr>
          <w:rFonts w:ascii="Arial" w:hAnsi="Arial" w:cs="Arial"/>
          <w:b/>
          <w:sz w:val="24"/>
          <w:szCs w:val="24"/>
        </w:rPr>
      </w:pPr>
      <w:r w:rsidRPr="00FC4464">
        <w:rPr>
          <w:rFonts w:ascii="Arial" w:hAnsi="Arial" w:cs="Arial"/>
          <w:b/>
          <w:sz w:val="24"/>
          <w:szCs w:val="24"/>
        </w:rPr>
        <w:t>CLAUDECIR PASCHOAL</w:t>
      </w:r>
    </w:p>
    <w:p w:rsidR="00FC4464" w:rsidRPr="00FC4464" w:rsidRDefault="00FC4464" w:rsidP="006B4F8E">
      <w:pPr>
        <w:spacing w:after="0" w:line="240" w:lineRule="auto"/>
        <w:jc w:val="center"/>
        <w:rPr>
          <w:rFonts w:ascii="Arial" w:hAnsi="Arial" w:cs="Arial"/>
          <w:sz w:val="24"/>
          <w:szCs w:val="24"/>
        </w:rPr>
      </w:pPr>
      <w:r w:rsidRPr="00FC4464">
        <w:rPr>
          <w:rFonts w:ascii="Arial" w:hAnsi="Arial" w:cs="Arial"/>
          <w:b/>
          <w:sz w:val="24"/>
          <w:szCs w:val="24"/>
        </w:rPr>
        <w:t>Presidente da Câmara</w:t>
      </w:r>
    </w:p>
    <w:p w:rsidR="00B90B8E" w:rsidRPr="00FC4464" w:rsidRDefault="00B90B8E" w:rsidP="004D1CEC">
      <w:pPr>
        <w:spacing w:after="0" w:line="360" w:lineRule="exact"/>
        <w:rPr>
          <w:rFonts w:ascii="Arial" w:eastAsia="Times New Roman" w:hAnsi="Arial" w:cs="Arial"/>
          <w:color w:val="000000"/>
          <w:sz w:val="24"/>
          <w:szCs w:val="24"/>
          <w:lang w:eastAsia="pt-BR"/>
        </w:rPr>
      </w:pPr>
    </w:p>
    <w:sectPr w:rsidR="00B90B8E" w:rsidRPr="00FC4464" w:rsidSect="009D7F62">
      <w:pgSz w:w="11906" w:h="16838"/>
      <w:pgMar w:top="1843" w:right="1276"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B90B8E"/>
    <w:rsid w:val="00075483"/>
    <w:rsid w:val="000C0066"/>
    <w:rsid w:val="001431C0"/>
    <w:rsid w:val="001946B6"/>
    <w:rsid w:val="001C0136"/>
    <w:rsid w:val="00217BB8"/>
    <w:rsid w:val="00246232"/>
    <w:rsid w:val="00290F63"/>
    <w:rsid w:val="002C48E4"/>
    <w:rsid w:val="002E636C"/>
    <w:rsid w:val="00346957"/>
    <w:rsid w:val="0037729A"/>
    <w:rsid w:val="0038104B"/>
    <w:rsid w:val="003D6916"/>
    <w:rsid w:val="004042C1"/>
    <w:rsid w:val="004055E9"/>
    <w:rsid w:val="00415607"/>
    <w:rsid w:val="00464C71"/>
    <w:rsid w:val="004D1CEC"/>
    <w:rsid w:val="004D2667"/>
    <w:rsid w:val="00541C47"/>
    <w:rsid w:val="00546A54"/>
    <w:rsid w:val="005F4F29"/>
    <w:rsid w:val="00632972"/>
    <w:rsid w:val="00637404"/>
    <w:rsid w:val="006557AF"/>
    <w:rsid w:val="006A2F15"/>
    <w:rsid w:val="006B4F8E"/>
    <w:rsid w:val="00717775"/>
    <w:rsid w:val="0072274C"/>
    <w:rsid w:val="007F5780"/>
    <w:rsid w:val="008747D2"/>
    <w:rsid w:val="008A54BD"/>
    <w:rsid w:val="008B088B"/>
    <w:rsid w:val="008D07BA"/>
    <w:rsid w:val="008D4790"/>
    <w:rsid w:val="00902920"/>
    <w:rsid w:val="0091160A"/>
    <w:rsid w:val="00916A29"/>
    <w:rsid w:val="00994217"/>
    <w:rsid w:val="00996081"/>
    <w:rsid w:val="009D7F62"/>
    <w:rsid w:val="00A038EB"/>
    <w:rsid w:val="00B65297"/>
    <w:rsid w:val="00B90B8E"/>
    <w:rsid w:val="00B92B16"/>
    <w:rsid w:val="00BB3A63"/>
    <w:rsid w:val="00BD3849"/>
    <w:rsid w:val="00C75D3D"/>
    <w:rsid w:val="00CB6787"/>
    <w:rsid w:val="00CE0FFF"/>
    <w:rsid w:val="00D42429"/>
    <w:rsid w:val="00D5097C"/>
    <w:rsid w:val="00D532FD"/>
    <w:rsid w:val="00E0183A"/>
    <w:rsid w:val="00E62825"/>
    <w:rsid w:val="00E700B6"/>
    <w:rsid w:val="00ED6BC4"/>
    <w:rsid w:val="00EF6C02"/>
    <w:rsid w:val="00F444CB"/>
    <w:rsid w:val="00F45C99"/>
    <w:rsid w:val="00F575E1"/>
    <w:rsid w:val="00FC44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3B03F8-2C63-4487-A01D-2FB7F6E1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607"/>
  </w:style>
  <w:style w:type="paragraph" w:styleId="Ttulo2">
    <w:name w:val="heading 2"/>
    <w:basedOn w:val="Normal"/>
    <w:link w:val="Ttulo2Char"/>
    <w:uiPriority w:val="9"/>
    <w:qFormat/>
    <w:rsid w:val="00B90B8E"/>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B90B8E"/>
    <w:rPr>
      <w:rFonts w:ascii="Times New Roman" w:eastAsia="Times New Roman" w:hAnsi="Times New Roman" w:cs="Times New Roman"/>
      <w:b/>
      <w:bCs/>
      <w:sz w:val="36"/>
      <w:szCs w:val="36"/>
      <w:lang w:eastAsia="pt-BR"/>
    </w:rPr>
  </w:style>
  <w:style w:type="character" w:styleId="Forte">
    <w:name w:val="Strong"/>
    <w:basedOn w:val="Fontepargpadro"/>
    <w:uiPriority w:val="22"/>
    <w:qFormat/>
    <w:rsid w:val="00B90B8E"/>
    <w:rPr>
      <w:b/>
      <w:bCs/>
    </w:rPr>
  </w:style>
  <w:style w:type="character" w:customStyle="1" w:styleId="apple-converted-space">
    <w:name w:val="apple-converted-space"/>
    <w:basedOn w:val="Fontepargpadro"/>
    <w:rsid w:val="00B90B8E"/>
  </w:style>
  <w:style w:type="character" w:styleId="nfase">
    <w:name w:val="Emphasis"/>
    <w:basedOn w:val="Fontepargpadro"/>
    <w:uiPriority w:val="20"/>
    <w:qFormat/>
    <w:rsid w:val="00B90B8E"/>
    <w:rPr>
      <w:i/>
      <w:iCs/>
    </w:rPr>
  </w:style>
  <w:style w:type="character" w:styleId="Hyperlink">
    <w:name w:val="Hyperlink"/>
    <w:basedOn w:val="Fontepargpadro"/>
    <w:uiPriority w:val="99"/>
    <w:semiHidden/>
    <w:unhideWhenUsed/>
    <w:rsid w:val="00637404"/>
    <w:rPr>
      <w:color w:val="0000FF"/>
      <w:u w:val="single"/>
    </w:rPr>
  </w:style>
  <w:style w:type="paragraph" w:styleId="NormalWeb">
    <w:name w:val="Normal (Web)"/>
    <w:basedOn w:val="Normal"/>
    <w:rsid w:val="00FC4464"/>
    <w:pPr>
      <w:spacing w:before="100" w:after="100" w:line="240" w:lineRule="auto"/>
    </w:pPr>
    <w:rPr>
      <w:rFonts w:ascii="Arial Unicode MS" w:eastAsia="Arial Unicode MS" w:hAnsi="Arial Unicode MS" w:cs="Times New Roman"/>
      <w:sz w:val="24"/>
      <w:szCs w:val="20"/>
      <w:lang w:eastAsia="pt-BR"/>
    </w:rPr>
  </w:style>
  <w:style w:type="paragraph" w:styleId="Recuodecorpodetexto">
    <w:name w:val="Body Text Indent"/>
    <w:basedOn w:val="Normal"/>
    <w:link w:val="RecuodecorpodetextoChar"/>
    <w:rsid w:val="00FC4464"/>
    <w:pPr>
      <w:spacing w:after="0" w:line="320" w:lineRule="atLeast"/>
      <w:ind w:left="3600"/>
      <w:jc w:val="both"/>
    </w:pPr>
    <w:rPr>
      <w:rFonts w:ascii="Arial" w:eastAsia="Times New Roman" w:hAnsi="Arial" w:cs="Arial"/>
      <w:b/>
      <w:bCs/>
      <w:sz w:val="24"/>
      <w:szCs w:val="20"/>
      <w:lang w:eastAsia="pt-BR"/>
    </w:rPr>
  </w:style>
  <w:style w:type="character" w:customStyle="1" w:styleId="RecuodecorpodetextoChar">
    <w:name w:val="Recuo de corpo de texto Char"/>
    <w:basedOn w:val="Fontepargpadro"/>
    <w:link w:val="Recuodecorpodetexto"/>
    <w:rsid w:val="00FC4464"/>
    <w:rPr>
      <w:rFonts w:ascii="Arial" w:eastAsia="Times New Roman" w:hAnsi="Arial" w:cs="Arial"/>
      <w:b/>
      <w:bCs/>
      <w:sz w:val="24"/>
      <w:szCs w:val="20"/>
      <w:lang w:eastAsia="pt-BR"/>
    </w:rPr>
  </w:style>
  <w:style w:type="paragraph" w:styleId="Textodebalo">
    <w:name w:val="Balloon Text"/>
    <w:basedOn w:val="Normal"/>
    <w:link w:val="TextodebaloChar"/>
    <w:uiPriority w:val="99"/>
    <w:semiHidden/>
    <w:unhideWhenUsed/>
    <w:rsid w:val="006B4F8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B4F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528548">
      <w:bodyDiv w:val="1"/>
      <w:marLeft w:val="0"/>
      <w:marRight w:val="0"/>
      <w:marTop w:val="0"/>
      <w:marBottom w:val="0"/>
      <w:divBdr>
        <w:top w:val="none" w:sz="0" w:space="0" w:color="auto"/>
        <w:left w:val="none" w:sz="0" w:space="0" w:color="auto"/>
        <w:bottom w:val="none" w:sz="0" w:space="0" w:color="auto"/>
        <w:right w:val="none" w:sz="0" w:space="0" w:color="auto"/>
      </w:divBdr>
      <w:divsChild>
        <w:div w:id="626163052">
          <w:marLeft w:val="0"/>
          <w:marRight w:val="0"/>
          <w:marTop w:val="0"/>
          <w:marBottom w:val="0"/>
          <w:divBdr>
            <w:top w:val="none" w:sz="0" w:space="0" w:color="auto"/>
            <w:left w:val="none" w:sz="0" w:space="0" w:color="auto"/>
            <w:bottom w:val="none" w:sz="0" w:space="0" w:color="auto"/>
            <w:right w:val="none" w:sz="0" w:space="0" w:color="auto"/>
          </w:divBdr>
        </w:div>
        <w:div w:id="1022438555">
          <w:marLeft w:val="3600"/>
          <w:marRight w:val="0"/>
          <w:marTop w:val="0"/>
          <w:marBottom w:val="0"/>
          <w:divBdr>
            <w:top w:val="none" w:sz="0" w:space="0" w:color="auto"/>
            <w:left w:val="none" w:sz="0" w:space="0" w:color="auto"/>
            <w:bottom w:val="none" w:sz="0" w:space="0" w:color="auto"/>
            <w:right w:val="none" w:sz="0" w:space="0" w:color="auto"/>
          </w:divBdr>
        </w:div>
        <w:div w:id="1141581486">
          <w:marLeft w:val="3600"/>
          <w:marRight w:val="0"/>
          <w:marTop w:val="0"/>
          <w:marBottom w:val="0"/>
          <w:divBdr>
            <w:top w:val="none" w:sz="0" w:space="0" w:color="auto"/>
            <w:left w:val="none" w:sz="0" w:space="0" w:color="auto"/>
            <w:bottom w:val="none" w:sz="0" w:space="0" w:color="auto"/>
            <w:right w:val="none" w:sz="0" w:space="0" w:color="auto"/>
          </w:divBdr>
        </w:div>
        <w:div w:id="2035105886">
          <w:marLeft w:val="3534"/>
          <w:marRight w:val="0"/>
          <w:marTop w:val="0"/>
          <w:marBottom w:val="0"/>
          <w:divBdr>
            <w:top w:val="none" w:sz="0" w:space="0" w:color="auto"/>
            <w:left w:val="none" w:sz="0" w:space="0" w:color="auto"/>
            <w:bottom w:val="none" w:sz="0" w:space="0" w:color="auto"/>
            <w:right w:val="none" w:sz="0" w:space="0" w:color="auto"/>
          </w:divBdr>
        </w:div>
        <w:div w:id="1620605806">
          <w:marLeft w:val="2835"/>
          <w:marRight w:val="0"/>
          <w:marTop w:val="0"/>
          <w:marBottom w:val="0"/>
          <w:divBdr>
            <w:top w:val="none" w:sz="0" w:space="0" w:color="auto"/>
            <w:left w:val="none" w:sz="0" w:space="0" w:color="auto"/>
            <w:bottom w:val="none" w:sz="0" w:space="0" w:color="auto"/>
            <w:right w:val="none" w:sz="0" w:space="0" w:color="auto"/>
          </w:divBdr>
        </w:div>
        <w:div w:id="1333682823">
          <w:marLeft w:val="2835"/>
          <w:marRight w:val="0"/>
          <w:marTop w:val="0"/>
          <w:marBottom w:val="0"/>
          <w:divBdr>
            <w:top w:val="none" w:sz="0" w:space="0" w:color="auto"/>
            <w:left w:val="none" w:sz="0" w:space="0" w:color="auto"/>
            <w:bottom w:val="none" w:sz="0" w:space="0" w:color="auto"/>
            <w:right w:val="none" w:sz="0" w:space="0" w:color="auto"/>
          </w:divBdr>
        </w:div>
        <w:div w:id="1939364507">
          <w:marLeft w:val="2835"/>
          <w:marRight w:val="0"/>
          <w:marTop w:val="0"/>
          <w:marBottom w:val="0"/>
          <w:divBdr>
            <w:top w:val="none" w:sz="0" w:space="0" w:color="auto"/>
            <w:left w:val="none" w:sz="0" w:space="0" w:color="auto"/>
            <w:bottom w:val="none" w:sz="0" w:space="0" w:color="auto"/>
            <w:right w:val="none" w:sz="0" w:space="0" w:color="auto"/>
          </w:divBdr>
        </w:div>
        <w:div w:id="2127000505">
          <w:marLeft w:val="0"/>
          <w:marRight w:val="0"/>
          <w:marTop w:val="0"/>
          <w:marBottom w:val="0"/>
          <w:divBdr>
            <w:top w:val="none" w:sz="0" w:space="0" w:color="auto"/>
            <w:left w:val="none" w:sz="0" w:space="0" w:color="auto"/>
            <w:bottom w:val="none" w:sz="0" w:space="0" w:color="auto"/>
            <w:right w:val="none" w:sz="0" w:space="0" w:color="auto"/>
          </w:divBdr>
        </w:div>
        <w:div w:id="604046352">
          <w:marLeft w:val="0"/>
          <w:marRight w:val="0"/>
          <w:marTop w:val="0"/>
          <w:marBottom w:val="0"/>
          <w:divBdr>
            <w:top w:val="none" w:sz="0" w:space="0" w:color="auto"/>
            <w:left w:val="none" w:sz="0" w:space="0" w:color="auto"/>
            <w:bottom w:val="none" w:sz="0" w:space="0" w:color="auto"/>
            <w:right w:val="none" w:sz="0" w:space="0" w:color="auto"/>
          </w:divBdr>
        </w:div>
        <w:div w:id="1967616026">
          <w:marLeft w:val="0"/>
          <w:marRight w:val="0"/>
          <w:marTop w:val="0"/>
          <w:marBottom w:val="0"/>
          <w:divBdr>
            <w:top w:val="none" w:sz="0" w:space="0" w:color="auto"/>
            <w:left w:val="none" w:sz="0" w:space="0" w:color="auto"/>
            <w:bottom w:val="none" w:sz="0" w:space="0" w:color="auto"/>
            <w:right w:val="none" w:sz="0" w:space="0" w:color="auto"/>
          </w:divBdr>
        </w:div>
        <w:div w:id="1206943313">
          <w:marLeft w:val="0"/>
          <w:marRight w:val="0"/>
          <w:marTop w:val="0"/>
          <w:marBottom w:val="0"/>
          <w:divBdr>
            <w:top w:val="none" w:sz="0" w:space="0" w:color="auto"/>
            <w:left w:val="none" w:sz="0" w:space="0" w:color="auto"/>
            <w:bottom w:val="none" w:sz="0" w:space="0" w:color="auto"/>
            <w:right w:val="none" w:sz="0" w:space="0" w:color="auto"/>
          </w:divBdr>
        </w:div>
        <w:div w:id="189033102">
          <w:marLeft w:val="0"/>
          <w:marRight w:val="0"/>
          <w:marTop w:val="0"/>
          <w:marBottom w:val="0"/>
          <w:divBdr>
            <w:top w:val="none" w:sz="0" w:space="0" w:color="auto"/>
            <w:left w:val="none" w:sz="0" w:space="0" w:color="auto"/>
            <w:bottom w:val="none" w:sz="0" w:space="0" w:color="auto"/>
            <w:right w:val="none" w:sz="0" w:space="0" w:color="auto"/>
          </w:divBdr>
        </w:div>
        <w:div w:id="1866753038">
          <w:marLeft w:val="0"/>
          <w:marRight w:val="0"/>
          <w:marTop w:val="0"/>
          <w:marBottom w:val="0"/>
          <w:divBdr>
            <w:top w:val="none" w:sz="0" w:space="0" w:color="auto"/>
            <w:left w:val="none" w:sz="0" w:space="0" w:color="auto"/>
            <w:bottom w:val="none" w:sz="0" w:space="0" w:color="auto"/>
            <w:right w:val="none" w:sz="0" w:space="0" w:color="auto"/>
          </w:divBdr>
        </w:div>
        <w:div w:id="578439346">
          <w:marLeft w:val="1416"/>
          <w:marRight w:val="0"/>
          <w:marTop w:val="0"/>
          <w:marBottom w:val="0"/>
          <w:divBdr>
            <w:top w:val="none" w:sz="0" w:space="0" w:color="auto"/>
            <w:left w:val="none" w:sz="0" w:space="0" w:color="auto"/>
            <w:bottom w:val="none" w:sz="0" w:space="0" w:color="auto"/>
            <w:right w:val="none" w:sz="0" w:space="0" w:color="auto"/>
          </w:divBdr>
        </w:div>
        <w:div w:id="1852983397">
          <w:marLeft w:val="0"/>
          <w:marRight w:val="0"/>
          <w:marTop w:val="0"/>
          <w:marBottom w:val="0"/>
          <w:divBdr>
            <w:top w:val="none" w:sz="0" w:space="0" w:color="auto"/>
            <w:left w:val="none" w:sz="0" w:space="0" w:color="auto"/>
            <w:bottom w:val="none" w:sz="0" w:space="0" w:color="auto"/>
            <w:right w:val="none" w:sz="0" w:space="0" w:color="auto"/>
          </w:divBdr>
        </w:div>
        <w:div w:id="1729301591">
          <w:marLeft w:val="0"/>
          <w:marRight w:val="0"/>
          <w:marTop w:val="0"/>
          <w:marBottom w:val="0"/>
          <w:divBdr>
            <w:top w:val="none" w:sz="0" w:space="0" w:color="auto"/>
            <w:left w:val="none" w:sz="0" w:space="0" w:color="auto"/>
            <w:bottom w:val="none" w:sz="0" w:space="0" w:color="auto"/>
            <w:right w:val="none" w:sz="0" w:space="0" w:color="auto"/>
          </w:divBdr>
        </w:div>
        <w:div w:id="1840848182">
          <w:marLeft w:val="0"/>
          <w:marRight w:val="0"/>
          <w:marTop w:val="0"/>
          <w:marBottom w:val="0"/>
          <w:divBdr>
            <w:top w:val="none" w:sz="0" w:space="0" w:color="auto"/>
            <w:left w:val="none" w:sz="0" w:space="0" w:color="auto"/>
            <w:bottom w:val="none" w:sz="0" w:space="0" w:color="auto"/>
            <w:right w:val="none" w:sz="0" w:space="0" w:color="auto"/>
          </w:divBdr>
        </w:div>
        <w:div w:id="746654869">
          <w:marLeft w:val="0"/>
          <w:marRight w:val="0"/>
          <w:marTop w:val="0"/>
          <w:marBottom w:val="0"/>
          <w:divBdr>
            <w:top w:val="none" w:sz="0" w:space="0" w:color="auto"/>
            <w:left w:val="none" w:sz="0" w:space="0" w:color="auto"/>
            <w:bottom w:val="none" w:sz="0" w:space="0" w:color="auto"/>
            <w:right w:val="none" w:sz="0" w:space="0" w:color="auto"/>
          </w:divBdr>
        </w:div>
        <w:div w:id="911812947">
          <w:marLeft w:val="0"/>
          <w:marRight w:val="0"/>
          <w:marTop w:val="0"/>
          <w:marBottom w:val="0"/>
          <w:divBdr>
            <w:top w:val="none" w:sz="0" w:space="0" w:color="auto"/>
            <w:left w:val="none" w:sz="0" w:space="0" w:color="auto"/>
            <w:bottom w:val="none" w:sz="0" w:space="0" w:color="auto"/>
            <w:right w:val="none" w:sz="0" w:space="0" w:color="auto"/>
          </w:divBdr>
        </w:div>
        <w:div w:id="1836535145">
          <w:marLeft w:val="0"/>
          <w:marRight w:val="0"/>
          <w:marTop w:val="0"/>
          <w:marBottom w:val="0"/>
          <w:divBdr>
            <w:top w:val="none" w:sz="0" w:space="0" w:color="auto"/>
            <w:left w:val="none" w:sz="0" w:space="0" w:color="auto"/>
            <w:bottom w:val="none" w:sz="0" w:space="0" w:color="auto"/>
            <w:right w:val="none" w:sz="0" w:space="0" w:color="auto"/>
          </w:divBdr>
        </w:div>
        <w:div w:id="1326393486">
          <w:marLeft w:val="0"/>
          <w:marRight w:val="0"/>
          <w:marTop w:val="0"/>
          <w:marBottom w:val="0"/>
          <w:divBdr>
            <w:top w:val="none" w:sz="0" w:space="0" w:color="auto"/>
            <w:left w:val="none" w:sz="0" w:space="0" w:color="auto"/>
            <w:bottom w:val="none" w:sz="0" w:space="0" w:color="auto"/>
            <w:right w:val="none" w:sz="0" w:space="0" w:color="auto"/>
          </w:divBdr>
        </w:div>
        <w:div w:id="1570387105">
          <w:marLeft w:val="0"/>
          <w:marRight w:val="0"/>
          <w:marTop w:val="0"/>
          <w:marBottom w:val="0"/>
          <w:divBdr>
            <w:top w:val="none" w:sz="0" w:space="0" w:color="auto"/>
            <w:left w:val="none" w:sz="0" w:space="0" w:color="auto"/>
            <w:bottom w:val="none" w:sz="0" w:space="0" w:color="auto"/>
            <w:right w:val="none" w:sz="0" w:space="0" w:color="auto"/>
          </w:divBdr>
        </w:div>
        <w:div w:id="710150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2</Pages>
  <Words>682</Words>
  <Characters>3685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antonio.filho</dc:creator>
  <cp:lastModifiedBy>Liliane</cp:lastModifiedBy>
  <cp:revision>18</cp:revision>
  <cp:lastPrinted>2019-04-30T13:29:00Z</cp:lastPrinted>
  <dcterms:created xsi:type="dcterms:W3CDTF">2018-03-29T12:55:00Z</dcterms:created>
  <dcterms:modified xsi:type="dcterms:W3CDTF">2019-04-30T13:29:00Z</dcterms:modified>
</cp:coreProperties>
</file>