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DB" w:rsidRDefault="006A00DB" w:rsidP="006A00DB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C4464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335</w:t>
      </w:r>
      <w:r w:rsidR="00E11975">
        <w:rPr>
          <w:rFonts w:ascii="Arial" w:hAnsi="Arial" w:cs="Arial"/>
          <w:b/>
          <w:sz w:val="36"/>
          <w:szCs w:val="36"/>
        </w:rPr>
        <w:t>9</w:t>
      </w:r>
    </w:p>
    <w:p w:rsidR="006A00DB" w:rsidRDefault="006A00DB" w:rsidP="00E11975">
      <w:pPr>
        <w:pStyle w:val="NormalWeb"/>
        <w:spacing w:before="0" w:after="0"/>
        <w:ind w:left="3686"/>
        <w:jc w:val="both"/>
        <w:rPr>
          <w:rFonts w:ascii="Arial" w:hAnsi="Arial" w:cs="Arial"/>
          <w:b/>
          <w:color w:val="000000"/>
          <w:szCs w:val="24"/>
        </w:rPr>
      </w:pPr>
    </w:p>
    <w:p w:rsidR="00E11975" w:rsidRDefault="00E11975" w:rsidP="00E1197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E11975">
        <w:rPr>
          <w:rFonts w:ascii="Arial" w:hAnsi="Arial" w:cs="Arial"/>
          <w:b/>
          <w:sz w:val="26"/>
          <w:szCs w:val="26"/>
        </w:rPr>
        <w:t>DISPÕE SOBRE A AVALIAÇÃO PERIÓDICA DOS PRÉDIOS ESCOLARES LOCALIZADOS NO MUNICÍPIO E DÁ OUTRAS PROVIDÊNCIAS.</w:t>
      </w:r>
    </w:p>
    <w:p w:rsidR="00E11975" w:rsidRPr="00E11975" w:rsidRDefault="00E11975" w:rsidP="00E1197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6A00DB" w:rsidRPr="00CC3F13" w:rsidRDefault="006A00DB" w:rsidP="00E11975">
      <w:pPr>
        <w:pStyle w:val="Recuodecorpodetexto"/>
        <w:spacing w:line="240" w:lineRule="auto"/>
        <w:ind w:left="0" w:firstLine="710"/>
        <w:rPr>
          <w:b w:val="0"/>
          <w:szCs w:val="24"/>
        </w:rPr>
      </w:pPr>
      <w:r w:rsidRPr="00CC3F13">
        <w:rPr>
          <w:b w:val="0"/>
          <w:szCs w:val="24"/>
        </w:rPr>
        <w:t>A CÂMARA MUNICIPAL DA ESTÂNCIA TURÍSTICA DE BARRA BONITA, em sessão ordinária realizada em 22 de Abril de 2019, APROVOU:</w:t>
      </w:r>
    </w:p>
    <w:p w:rsidR="006A00DB" w:rsidRDefault="006A00DB" w:rsidP="00E11975">
      <w:pPr>
        <w:pStyle w:val="NormalWeb"/>
        <w:spacing w:before="0" w:after="0"/>
        <w:ind w:left="4536"/>
        <w:jc w:val="both"/>
        <w:rPr>
          <w:rFonts w:ascii="Arial" w:hAnsi="Arial" w:cs="Arial"/>
          <w:color w:val="000000"/>
          <w:szCs w:val="24"/>
        </w:rPr>
      </w:pPr>
    </w:p>
    <w:p w:rsidR="00E11975" w:rsidRPr="002A49E4" w:rsidRDefault="00E11975" w:rsidP="00E11975">
      <w:pPr>
        <w:pStyle w:val="NormalWeb"/>
        <w:spacing w:before="0" w:after="0"/>
        <w:ind w:left="4536"/>
        <w:jc w:val="both"/>
        <w:rPr>
          <w:rFonts w:ascii="Arial" w:hAnsi="Arial" w:cs="Arial"/>
          <w:color w:val="000000"/>
          <w:szCs w:val="24"/>
        </w:rPr>
      </w:pP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1º</w:t>
      </w:r>
      <w:r>
        <w:rPr>
          <w:rFonts w:ascii="Arial" w:hAnsi="Arial" w:cs="Arial"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Fica o Poder Executivo Municipal autorizado a criar uma Comissão Multidisciplinar de Infraestrutura Escolar, com a finalidade de avaliação periódica dos estabelecimentos de ensinos localizados no município.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sz w:val="26"/>
          <w:szCs w:val="26"/>
        </w:rPr>
        <w:t>Parágrafo único. A comissão de que trata este artigo deverá realizar avaliação em até 120 dias do i</w:t>
      </w:r>
      <w:bookmarkStart w:id="0" w:name="_GoBack"/>
      <w:bookmarkEnd w:id="0"/>
      <w:r w:rsidRPr="002911BD">
        <w:rPr>
          <w:rFonts w:ascii="Arial" w:hAnsi="Arial" w:cs="Arial"/>
          <w:sz w:val="26"/>
          <w:szCs w:val="26"/>
        </w:rPr>
        <w:t xml:space="preserve">nício de cada Gestão Municipal, devendo a avaliação ser renovada obrigatoriamente </w:t>
      </w:r>
      <w:r>
        <w:rPr>
          <w:rFonts w:ascii="Arial" w:hAnsi="Arial" w:cs="Arial"/>
          <w:sz w:val="26"/>
          <w:szCs w:val="26"/>
        </w:rPr>
        <w:t>a cada</w:t>
      </w:r>
      <w:r w:rsidRPr="002911BD">
        <w:rPr>
          <w:rFonts w:ascii="Arial" w:hAnsi="Arial" w:cs="Arial"/>
          <w:sz w:val="26"/>
          <w:szCs w:val="26"/>
        </w:rPr>
        <w:t xml:space="preserve"> 12 (doze) meses.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2º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A Comissão Multidisciplinar de Infraestrutura Escolar, responsável por avaliar e, elaborar os laudos técnicos e recomendar reformas nos termos desta lei, poderá ser composta por: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 xml:space="preserve">I </w:t>
      </w:r>
      <w:r>
        <w:rPr>
          <w:rFonts w:ascii="Arial" w:hAnsi="Arial" w:cs="Arial"/>
          <w:b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engenheiros civis e engenheiros de segurança do trabalho;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II -</w:t>
      </w:r>
      <w:r w:rsidRPr="002911BD">
        <w:rPr>
          <w:rFonts w:ascii="Arial" w:hAnsi="Arial" w:cs="Arial"/>
          <w:sz w:val="26"/>
          <w:szCs w:val="26"/>
        </w:rPr>
        <w:t xml:space="preserve"> arquitetos;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III</w:t>
      </w:r>
      <w:r w:rsidRP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estagiários das áreas de engenharia e arquitetura das instituições de ensino localizadas no Município;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IV</w:t>
      </w:r>
      <w:r w:rsidRP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representantes do Conselho Municipal de Educação;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V -</w:t>
      </w:r>
      <w:r w:rsidRPr="002911BD">
        <w:rPr>
          <w:rFonts w:ascii="Arial" w:hAnsi="Arial" w:cs="Arial"/>
          <w:sz w:val="26"/>
          <w:szCs w:val="26"/>
        </w:rPr>
        <w:t xml:space="preserve"> representantes do Conselho Municipal dos Direitos da Pessoa com Deficiência;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VI -</w:t>
      </w:r>
      <w:r w:rsidRPr="002911BD">
        <w:rPr>
          <w:rFonts w:ascii="Arial" w:hAnsi="Arial" w:cs="Arial"/>
          <w:sz w:val="26"/>
          <w:szCs w:val="26"/>
        </w:rPr>
        <w:t xml:space="preserve"> representantes da Secretaria de Educação;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VII</w:t>
      </w:r>
      <w:r w:rsidRPr="002911BD">
        <w:rPr>
          <w:rFonts w:ascii="Arial" w:hAnsi="Arial" w:cs="Arial"/>
          <w:b/>
          <w:sz w:val="26"/>
          <w:szCs w:val="26"/>
        </w:rPr>
        <w:t xml:space="preserve"> </w:t>
      </w:r>
      <w:r w:rsidRPr="002911BD">
        <w:rPr>
          <w:rFonts w:ascii="Arial" w:hAnsi="Arial" w:cs="Arial"/>
          <w:sz w:val="26"/>
          <w:szCs w:val="26"/>
        </w:rPr>
        <w:t xml:space="preserve">- representantes da Secretaria </w:t>
      </w:r>
      <w:r>
        <w:rPr>
          <w:rFonts w:ascii="Arial" w:hAnsi="Arial" w:cs="Arial"/>
          <w:sz w:val="26"/>
          <w:szCs w:val="26"/>
        </w:rPr>
        <w:t>de Desenvolvimento Urbano</w:t>
      </w:r>
      <w:r w:rsidRPr="002911BD">
        <w:rPr>
          <w:rFonts w:ascii="Arial" w:hAnsi="Arial" w:cs="Arial"/>
          <w:sz w:val="26"/>
          <w:szCs w:val="26"/>
        </w:rPr>
        <w:t>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VIII</w:t>
      </w:r>
      <w:r w:rsidRP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representantes da Defesa Civil;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X</w:t>
      </w:r>
      <w:r>
        <w:rPr>
          <w:rFonts w:ascii="Arial" w:hAnsi="Arial" w:cs="Arial"/>
          <w:b/>
          <w:sz w:val="26"/>
          <w:szCs w:val="26"/>
        </w:rPr>
        <w:t>IX</w:t>
      </w:r>
      <w:r w:rsidRPr="002911BD"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e outros, a critério do Executivo.</w:t>
      </w:r>
    </w:p>
    <w:p w:rsidR="00E11975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Parágrafo único -</w:t>
      </w:r>
      <w:r w:rsidRPr="002911BD">
        <w:rPr>
          <w:rFonts w:ascii="Arial" w:hAnsi="Arial" w:cs="Arial"/>
          <w:sz w:val="26"/>
          <w:szCs w:val="26"/>
        </w:rPr>
        <w:t xml:space="preserve"> Os profissionais das áreas de engenharia e arquitetura, responsáveis técnicos pela vistoria e laudos, poderão ser da Prefeitura Municipal ou de parcerias a serem firmadas com a </w:t>
      </w:r>
      <w:r>
        <w:rPr>
          <w:rFonts w:ascii="Arial" w:hAnsi="Arial" w:cs="Arial"/>
          <w:sz w:val="26"/>
          <w:szCs w:val="26"/>
        </w:rPr>
        <w:t>ASSENAG BB/IT (Associação de Engenheiros, Arquitetos e Agrônomos da Região de Barra Bonita e Igaraçu do Tietê), CREA/SP (Conselho Regional de Engenharia e Agronomia do Estado de São Paulo), CAU/SP (Conselho de Arquitetura e Urbanismo do Estado de São Paulo)</w:t>
      </w:r>
      <w:r w:rsidRPr="002911BD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e ainda </w:t>
      </w:r>
      <w:r w:rsidRPr="002911BD">
        <w:rPr>
          <w:rFonts w:ascii="Arial" w:hAnsi="Arial" w:cs="Arial"/>
          <w:sz w:val="26"/>
          <w:szCs w:val="26"/>
        </w:rPr>
        <w:t>com as Instituições de Ensino Superior do município de B</w:t>
      </w:r>
      <w:r>
        <w:rPr>
          <w:rFonts w:ascii="Arial" w:hAnsi="Arial" w:cs="Arial"/>
          <w:sz w:val="26"/>
          <w:szCs w:val="26"/>
        </w:rPr>
        <w:t>arra Bonita</w:t>
      </w:r>
      <w:r w:rsidRPr="002911BD">
        <w:rPr>
          <w:rFonts w:ascii="Arial" w:hAnsi="Arial" w:cs="Arial"/>
          <w:sz w:val="26"/>
          <w:szCs w:val="26"/>
        </w:rPr>
        <w:t>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lastRenderedPageBreak/>
        <w:t>Art. 3º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As atribuições da Comissão Multidisciplinar de Infraestrutura Escolar deverão compreender: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 –</w:t>
      </w:r>
      <w:r w:rsidRPr="002911BD">
        <w:rPr>
          <w:rFonts w:ascii="Arial" w:hAnsi="Arial" w:cs="Arial"/>
          <w:sz w:val="26"/>
          <w:szCs w:val="26"/>
        </w:rPr>
        <w:t xml:space="preserve"> Avaliar as condições de in</w:t>
      </w:r>
      <w:r>
        <w:rPr>
          <w:rFonts w:ascii="Arial" w:hAnsi="Arial" w:cs="Arial"/>
          <w:sz w:val="26"/>
          <w:szCs w:val="26"/>
        </w:rPr>
        <w:t>fraestrutura física, ambiental,</w:t>
      </w:r>
      <w:r w:rsidRPr="002911BD">
        <w:rPr>
          <w:rFonts w:ascii="Arial" w:hAnsi="Arial" w:cs="Arial"/>
          <w:sz w:val="26"/>
          <w:szCs w:val="26"/>
        </w:rPr>
        <w:t xml:space="preserve"> de acessibilidade</w:t>
      </w:r>
      <w:r>
        <w:rPr>
          <w:rFonts w:ascii="Arial" w:hAnsi="Arial" w:cs="Arial"/>
          <w:sz w:val="26"/>
          <w:szCs w:val="26"/>
        </w:rPr>
        <w:t xml:space="preserve"> e segurança </w:t>
      </w:r>
      <w:r w:rsidRPr="002911BD">
        <w:rPr>
          <w:rFonts w:ascii="Arial" w:hAnsi="Arial" w:cs="Arial"/>
          <w:sz w:val="26"/>
          <w:szCs w:val="26"/>
        </w:rPr>
        <w:t>das unidades escolares da Rede Municipal de Educação por meio de</w:t>
      </w:r>
      <w:r>
        <w:rPr>
          <w:rFonts w:ascii="Arial" w:hAnsi="Arial" w:cs="Arial"/>
          <w:sz w:val="26"/>
          <w:szCs w:val="26"/>
        </w:rPr>
        <w:t xml:space="preserve"> </w:t>
      </w:r>
      <w:r w:rsidRPr="002911BD">
        <w:rPr>
          <w:rFonts w:ascii="Arial" w:hAnsi="Arial" w:cs="Arial"/>
          <w:sz w:val="26"/>
          <w:szCs w:val="26"/>
        </w:rPr>
        <w:t>vistoria;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II –</w:t>
      </w:r>
      <w:r w:rsidRPr="002911BD">
        <w:rPr>
          <w:rFonts w:ascii="Arial" w:hAnsi="Arial" w:cs="Arial"/>
          <w:sz w:val="26"/>
          <w:szCs w:val="26"/>
        </w:rPr>
        <w:t xml:space="preserve"> Elaborar laudos técnicos circunstanciados;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III –</w:t>
      </w:r>
      <w:r w:rsidRPr="002911BD">
        <w:rPr>
          <w:rFonts w:ascii="Arial" w:hAnsi="Arial" w:cs="Arial"/>
          <w:sz w:val="26"/>
          <w:szCs w:val="26"/>
        </w:rPr>
        <w:t xml:space="preserve"> Recomendar as reformas a serem executadas, sejam estas de curto, médio ou longo prazo, considerando, de forma integrada, a realidade local de cada unidade: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a)</w:t>
      </w:r>
      <w:r w:rsidRPr="002911BD">
        <w:rPr>
          <w:rFonts w:ascii="Arial" w:hAnsi="Arial" w:cs="Arial"/>
          <w:sz w:val="26"/>
          <w:szCs w:val="26"/>
        </w:rPr>
        <w:t xml:space="preserve"> características do espaço físico;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b)</w:t>
      </w:r>
      <w:r w:rsidRPr="002911BD">
        <w:rPr>
          <w:rFonts w:ascii="Arial" w:hAnsi="Arial" w:cs="Arial"/>
          <w:sz w:val="26"/>
          <w:szCs w:val="26"/>
        </w:rPr>
        <w:t xml:space="preserve"> modalidade de ensino;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c)</w:t>
      </w:r>
      <w:r w:rsidRPr="002911BD">
        <w:rPr>
          <w:rFonts w:ascii="Arial" w:hAnsi="Arial" w:cs="Arial"/>
          <w:sz w:val="26"/>
          <w:szCs w:val="26"/>
        </w:rPr>
        <w:t xml:space="preserve"> co</w:t>
      </w:r>
      <w:r>
        <w:rPr>
          <w:rFonts w:ascii="Arial" w:hAnsi="Arial" w:cs="Arial"/>
          <w:sz w:val="26"/>
          <w:szCs w:val="26"/>
        </w:rPr>
        <w:t xml:space="preserve">ndições estruturais, ambientais, de </w:t>
      </w:r>
      <w:r w:rsidRPr="002911BD">
        <w:rPr>
          <w:rFonts w:ascii="Arial" w:hAnsi="Arial" w:cs="Arial"/>
          <w:sz w:val="26"/>
          <w:szCs w:val="26"/>
        </w:rPr>
        <w:t>acessibilidade</w:t>
      </w:r>
      <w:r>
        <w:rPr>
          <w:rFonts w:ascii="Arial" w:hAnsi="Arial" w:cs="Arial"/>
          <w:sz w:val="26"/>
          <w:szCs w:val="26"/>
        </w:rPr>
        <w:t xml:space="preserve"> e segurança</w:t>
      </w:r>
      <w:r w:rsidRPr="002911BD">
        <w:rPr>
          <w:rFonts w:ascii="Arial" w:hAnsi="Arial" w:cs="Arial"/>
          <w:sz w:val="26"/>
          <w:szCs w:val="26"/>
        </w:rPr>
        <w:t xml:space="preserve"> para o desenvolvimento do processo ensino-aprendizagem.</w:t>
      </w:r>
    </w:p>
    <w:p w:rsidR="00E11975" w:rsidRPr="002911BD" w:rsidRDefault="00E11975" w:rsidP="00E1197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IV –</w:t>
      </w:r>
      <w:r w:rsidRPr="002911BD">
        <w:rPr>
          <w:rFonts w:ascii="Arial" w:hAnsi="Arial" w:cs="Arial"/>
          <w:sz w:val="26"/>
          <w:szCs w:val="26"/>
        </w:rPr>
        <w:t xml:space="preserve"> Elaborar </w:t>
      </w:r>
      <w:r>
        <w:rPr>
          <w:rFonts w:ascii="Arial" w:hAnsi="Arial" w:cs="Arial"/>
          <w:sz w:val="26"/>
          <w:szCs w:val="26"/>
        </w:rPr>
        <w:t xml:space="preserve">laudos </w:t>
      </w:r>
      <w:r w:rsidRPr="002911BD">
        <w:rPr>
          <w:rFonts w:ascii="Arial" w:hAnsi="Arial" w:cs="Arial"/>
          <w:sz w:val="26"/>
          <w:szCs w:val="26"/>
        </w:rPr>
        <w:t>relatórios</w:t>
      </w:r>
      <w:r>
        <w:rPr>
          <w:rFonts w:ascii="Arial" w:hAnsi="Arial" w:cs="Arial"/>
          <w:sz w:val="26"/>
          <w:szCs w:val="26"/>
        </w:rPr>
        <w:t xml:space="preserve"> técnicos</w:t>
      </w:r>
      <w:r w:rsidRPr="002911BD">
        <w:rPr>
          <w:rFonts w:ascii="Arial" w:hAnsi="Arial" w:cs="Arial"/>
          <w:sz w:val="26"/>
          <w:szCs w:val="26"/>
        </w:rPr>
        <w:t xml:space="preserve"> com documentação detalhada sobre as condições estruturais e de conservação de cada unidade escolar, suas condições de funcionamento e recomendações de reformas.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4º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Os </w:t>
      </w:r>
      <w:r>
        <w:rPr>
          <w:rFonts w:ascii="Arial" w:hAnsi="Arial" w:cs="Arial"/>
          <w:sz w:val="26"/>
          <w:szCs w:val="26"/>
        </w:rPr>
        <w:t xml:space="preserve">laudos e </w:t>
      </w:r>
      <w:r w:rsidRPr="002911BD">
        <w:rPr>
          <w:rFonts w:ascii="Arial" w:hAnsi="Arial" w:cs="Arial"/>
          <w:sz w:val="26"/>
          <w:szCs w:val="26"/>
        </w:rPr>
        <w:t>relatórios</w:t>
      </w:r>
      <w:r>
        <w:rPr>
          <w:rFonts w:ascii="Arial" w:hAnsi="Arial" w:cs="Arial"/>
          <w:sz w:val="26"/>
          <w:szCs w:val="26"/>
        </w:rPr>
        <w:t xml:space="preserve"> técnicos</w:t>
      </w:r>
      <w:r w:rsidRPr="002911BD">
        <w:rPr>
          <w:rFonts w:ascii="Arial" w:hAnsi="Arial" w:cs="Arial"/>
          <w:sz w:val="26"/>
          <w:szCs w:val="26"/>
        </w:rPr>
        <w:t xml:space="preserve"> elaborados pela Comissão Multidisciplinar de Infraestrutura Escolar deverão ser protocolizados na Secretaria </w:t>
      </w:r>
      <w:r>
        <w:rPr>
          <w:rFonts w:ascii="Arial" w:hAnsi="Arial" w:cs="Arial"/>
          <w:sz w:val="26"/>
          <w:szCs w:val="26"/>
        </w:rPr>
        <w:t xml:space="preserve">de Desenvolvimento Urbano </w:t>
      </w:r>
      <w:r w:rsidRPr="002911BD">
        <w:rPr>
          <w:rFonts w:ascii="Arial" w:hAnsi="Arial" w:cs="Arial"/>
          <w:sz w:val="26"/>
          <w:szCs w:val="26"/>
        </w:rPr>
        <w:t>da Prefeitura Municipal de Barra Bonita, órgão responsável por aprovar as recomendações de reformas, preparar as planilhas de custos para a execução dos serviços, bem como, executar as reformas.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Parágrafo primeiro</w:t>
      </w:r>
      <w:r w:rsidRPr="002911BD">
        <w:rPr>
          <w:rFonts w:ascii="Arial" w:hAnsi="Arial" w:cs="Arial"/>
          <w:sz w:val="26"/>
          <w:szCs w:val="26"/>
        </w:rPr>
        <w:t xml:space="preserve"> - A Secretaria de </w:t>
      </w:r>
      <w:r>
        <w:rPr>
          <w:rFonts w:ascii="Arial" w:hAnsi="Arial" w:cs="Arial"/>
          <w:sz w:val="26"/>
          <w:szCs w:val="26"/>
        </w:rPr>
        <w:t>Desenvolvimento Urbano</w:t>
      </w:r>
      <w:r w:rsidRPr="002911BD">
        <w:rPr>
          <w:rFonts w:ascii="Arial" w:hAnsi="Arial" w:cs="Arial"/>
          <w:sz w:val="26"/>
          <w:szCs w:val="26"/>
        </w:rPr>
        <w:t xml:space="preserve"> poderá, quando da necessidade de elaboração de projeto, encaminhar os</w:t>
      </w:r>
      <w:r>
        <w:rPr>
          <w:rFonts w:ascii="Arial" w:hAnsi="Arial" w:cs="Arial"/>
          <w:sz w:val="26"/>
          <w:szCs w:val="26"/>
        </w:rPr>
        <w:t xml:space="preserve"> laudos e </w:t>
      </w:r>
      <w:r w:rsidRPr="002911BD">
        <w:rPr>
          <w:rFonts w:ascii="Arial" w:hAnsi="Arial" w:cs="Arial"/>
          <w:sz w:val="26"/>
          <w:szCs w:val="26"/>
        </w:rPr>
        <w:t>relatórios</w:t>
      </w:r>
      <w:r>
        <w:rPr>
          <w:rFonts w:ascii="Arial" w:hAnsi="Arial" w:cs="Arial"/>
          <w:sz w:val="26"/>
          <w:szCs w:val="26"/>
        </w:rPr>
        <w:t xml:space="preserve"> técnicos</w:t>
      </w:r>
      <w:r w:rsidRPr="002911BD">
        <w:rPr>
          <w:rFonts w:ascii="Arial" w:hAnsi="Arial" w:cs="Arial"/>
          <w:sz w:val="26"/>
          <w:szCs w:val="26"/>
        </w:rPr>
        <w:t xml:space="preserve"> referidos nesse artigo à outro órgão com a responsabilidade pela elaboração de projetos.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Parágrafo segundo –</w:t>
      </w:r>
      <w:r w:rsidRPr="002911BD">
        <w:rPr>
          <w:rFonts w:ascii="Arial" w:hAnsi="Arial" w:cs="Arial"/>
          <w:sz w:val="26"/>
          <w:szCs w:val="26"/>
        </w:rPr>
        <w:t xml:space="preserve"> No caso das instituições privadas ou públicas de outros Entes da Federação, o Município poderá notificar os responsáveis para realização das obras no prazo estipulado pela Secretaria de </w:t>
      </w:r>
      <w:r>
        <w:rPr>
          <w:rFonts w:ascii="Arial" w:hAnsi="Arial" w:cs="Arial"/>
          <w:sz w:val="26"/>
          <w:szCs w:val="26"/>
        </w:rPr>
        <w:t>Desenvolvimento Urbano</w:t>
      </w:r>
      <w:r w:rsidRPr="002911BD">
        <w:rPr>
          <w:rFonts w:ascii="Arial" w:hAnsi="Arial" w:cs="Arial"/>
          <w:sz w:val="26"/>
          <w:szCs w:val="26"/>
        </w:rPr>
        <w:t xml:space="preserve">. 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5º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O Poder Público Municipal poderá dar publicidade aos relatórios apresentados pela Comissão Multidisciplinar de Infraestrutura Escolar, de todas as unidades escolares na página oficial da Prefeitura Municipal de Barra Bonita e</w:t>
      </w:r>
      <w:r>
        <w:rPr>
          <w:rFonts w:ascii="Arial" w:hAnsi="Arial" w:cs="Arial"/>
          <w:sz w:val="26"/>
          <w:szCs w:val="26"/>
        </w:rPr>
        <w:t xml:space="preserve"> deverá</w:t>
      </w:r>
      <w:r w:rsidRPr="002911BD">
        <w:rPr>
          <w:rFonts w:ascii="Arial" w:hAnsi="Arial" w:cs="Arial"/>
          <w:sz w:val="26"/>
          <w:szCs w:val="26"/>
        </w:rPr>
        <w:t xml:space="preserve"> encaminhará a Câmara Municipal e ao Conselho Municipal de Educação, até 30 de junho de cada ano.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6º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Como condição de funcionamento, todo estabelecimento de ensino privado ou particular, seja ele filantrópico ou não, localizados no âmbito do Município, deverão apresentar, na forma da legislação vigente,</w:t>
      </w:r>
      <w:r>
        <w:rPr>
          <w:rFonts w:ascii="Arial" w:hAnsi="Arial" w:cs="Arial"/>
          <w:sz w:val="26"/>
          <w:szCs w:val="26"/>
        </w:rPr>
        <w:t xml:space="preserve"> </w:t>
      </w:r>
      <w:r w:rsidRPr="002911BD">
        <w:rPr>
          <w:rFonts w:ascii="Arial" w:hAnsi="Arial" w:cs="Arial"/>
          <w:sz w:val="26"/>
          <w:szCs w:val="26"/>
        </w:rPr>
        <w:lastRenderedPageBreak/>
        <w:t>o Certificado de Liberação de Corpo de Bombeiros – CLCB ou Auto de Vistoria do Corpo de Bombeiros.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7º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b/>
          <w:sz w:val="26"/>
          <w:szCs w:val="26"/>
        </w:rPr>
        <w:t xml:space="preserve"> </w:t>
      </w:r>
      <w:r w:rsidRPr="002911BD">
        <w:rPr>
          <w:rFonts w:ascii="Arial" w:hAnsi="Arial" w:cs="Arial"/>
          <w:sz w:val="26"/>
          <w:szCs w:val="26"/>
        </w:rPr>
        <w:t>Fica o Poder Executivo Municipal</w:t>
      </w:r>
      <w:r>
        <w:rPr>
          <w:rFonts w:ascii="Arial" w:hAnsi="Arial" w:cs="Arial"/>
          <w:sz w:val="26"/>
          <w:szCs w:val="26"/>
        </w:rPr>
        <w:t xml:space="preserve"> </w:t>
      </w:r>
      <w:r w:rsidRPr="002911BD">
        <w:rPr>
          <w:rFonts w:ascii="Arial" w:hAnsi="Arial" w:cs="Arial"/>
          <w:sz w:val="26"/>
          <w:szCs w:val="26"/>
        </w:rPr>
        <w:t>autorizado a regulamentar a presente lei no que couber.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8º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As despesas decorrentes da execução desta lei correrão por conta das dotações orçamentárias próprias e suplementadas, se necessário.</w:t>
      </w:r>
    </w:p>
    <w:p w:rsidR="00E11975" w:rsidRPr="002911BD" w:rsidRDefault="00E11975" w:rsidP="00E1197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2911BD">
        <w:rPr>
          <w:rFonts w:ascii="Arial" w:hAnsi="Arial" w:cs="Arial"/>
          <w:b/>
          <w:sz w:val="26"/>
          <w:szCs w:val="26"/>
        </w:rPr>
        <w:t>Art. 9º</w:t>
      </w:r>
      <w:r>
        <w:rPr>
          <w:rFonts w:ascii="Arial" w:hAnsi="Arial" w:cs="Arial"/>
          <w:b/>
          <w:sz w:val="26"/>
          <w:szCs w:val="26"/>
        </w:rPr>
        <w:t xml:space="preserve"> -</w:t>
      </w:r>
      <w:r w:rsidRPr="002911BD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6A00DB" w:rsidRPr="002A49E4" w:rsidRDefault="006A00DB" w:rsidP="006A00DB">
      <w:pPr>
        <w:pStyle w:val="Recuodecorpodetexto"/>
        <w:spacing w:line="240" w:lineRule="auto"/>
        <w:ind w:left="0" w:firstLine="708"/>
        <w:rPr>
          <w:b w:val="0"/>
          <w:szCs w:val="24"/>
        </w:rPr>
      </w:pPr>
    </w:p>
    <w:p w:rsidR="006A00DB" w:rsidRPr="00FC4464" w:rsidRDefault="006A00DB" w:rsidP="006A00DB">
      <w:pPr>
        <w:jc w:val="center"/>
        <w:rPr>
          <w:rFonts w:ascii="Arial" w:hAnsi="Arial" w:cs="Arial"/>
          <w:sz w:val="24"/>
          <w:szCs w:val="24"/>
        </w:rPr>
      </w:pPr>
      <w:r w:rsidRPr="00FC4464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23</w:t>
      </w:r>
      <w:r w:rsidRPr="00FC4464">
        <w:rPr>
          <w:rFonts w:ascii="Arial" w:hAnsi="Arial" w:cs="Arial"/>
          <w:sz w:val="24"/>
          <w:szCs w:val="24"/>
        </w:rPr>
        <w:t xml:space="preserve"> de Abril de 2019.</w:t>
      </w:r>
    </w:p>
    <w:p w:rsidR="006A00DB" w:rsidRDefault="006A00DB" w:rsidP="006A00DB">
      <w:pPr>
        <w:spacing w:line="280" w:lineRule="exact"/>
        <w:jc w:val="center"/>
        <w:rPr>
          <w:rFonts w:ascii="Arial" w:hAnsi="Arial" w:cs="Arial"/>
          <w:b/>
        </w:rPr>
      </w:pPr>
    </w:p>
    <w:p w:rsidR="00E11975" w:rsidRDefault="00E11975" w:rsidP="006A00DB">
      <w:pPr>
        <w:spacing w:line="280" w:lineRule="exact"/>
        <w:jc w:val="center"/>
        <w:rPr>
          <w:rFonts w:ascii="Arial" w:hAnsi="Arial" w:cs="Arial"/>
          <w:b/>
        </w:rPr>
      </w:pPr>
    </w:p>
    <w:p w:rsidR="007B1995" w:rsidRDefault="007B1995" w:rsidP="006A00DB">
      <w:pPr>
        <w:spacing w:line="280" w:lineRule="exact"/>
        <w:jc w:val="center"/>
        <w:rPr>
          <w:rFonts w:ascii="Arial" w:hAnsi="Arial" w:cs="Arial"/>
          <w:b/>
        </w:rPr>
      </w:pPr>
    </w:p>
    <w:p w:rsidR="006A00DB" w:rsidRPr="00FC4464" w:rsidRDefault="006A00DB" w:rsidP="006A00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4464">
        <w:rPr>
          <w:rFonts w:ascii="Arial" w:hAnsi="Arial" w:cs="Arial"/>
          <w:b/>
          <w:sz w:val="24"/>
          <w:szCs w:val="24"/>
        </w:rPr>
        <w:t>CLAUDECIR PASCHOAL</w:t>
      </w:r>
    </w:p>
    <w:p w:rsidR="00AB766C" w:rsidRDefault="006A00DB" w:rsidP="006A00DB">
      <w:pPr>
        <w:spacing w:after="0" w:line="240" w:lineRule="auto"/>
        <w:jc w:val="center"/>
      </w:pPr>
      <w:r w:rsidRPr="00FC4464">
        <w:rPr>
          <w:rFonts w:ascii="Arial" w:hAnsi="Arial" w:cs="Arial"/>
          <w:b/>
          <w:sz w:val="24"/>
          <w:szCs w:val="24"/>
        </w:rPr>
        <w:t>Presidente da Câmara</w:t>
      </w:r>
    </w:p>
    <w:sectPr w:rsidR="00AB766C" w:rsidSect="002A49E4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DB"/>
    <w:rsid w:val="003713C8"/>
    <w:rsid w:val="006A00DB"/>
    <w:rsid w:val="007B1995"/>
    <w:rsid w:val="00AB766C"/>
    <w:rsid w:val="00E1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4BADC-FD95-4298-94E5-9C507D31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0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A00DB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A00DB"/>
    <w:pPr>
      <w:spacing w:after="0" w:line="320" w:lineRule="atLeast"/>
      <w:ind w:left="360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A00DB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2019-04-23T11:39:00Z</cp:lastPrinted>
  <dcterms:created xsi:type="dcterms:W3CDTF">2019-04-18T18:50:00Z</dcterms:created>
  <dcterms:modified xsi:type="dcterms:W3CDTF">2019-04-23T13:14:00Z</dcterms:modified>
</cp:coreProperties>
</file>