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N° </w:t>
      </w:r>
      <w:r w:rsidR="00C735A0">
        <w:rPr>
          <w:rFonts w:ascii="Arial" w:hAnsi="Arial" w:cs="Arial"/>
        </w:rPr>
        <w:t>1</w:t>
      </w:r>
      <w:r w:rsidR="003467C1">
        <w:rPr>
          <w:rFonts w:ascii="Arial" w:hAnsi="Arial" w:cs="Arial"/>
        </w:rPr>
        <w:t>2/201</w:t>
      </w:r>
      <w:r w:rsidR="00C735A0">
        <w:rPr>
          <w:rFonts w:ascii="Arial" w:hAnsi="Arial" w:cs="Arial"/>
        </w:rPr>
        <w:t>9-L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3467C1">
        <w:rPr>
          <w:rFonts w:ascii="Arial" w:hAnsi="Arial" w:cs="Arial"/>
        </w:rPr>
        <w:t>01 de abril de 2019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C735A0">
        <w:rPr>
          <w:rFonts w:ascii="Arial" w:hAnsi="Arial" w:cs="Arial"/>
          <w:b/>
          <w:sz w:val="36"/>
          <w:szCs w:val="36"/>
          <w:u w:val="single"/>
        </w:rPr>
        <w:t>1</w:t>
      </w:r>
      <w:r w:rsidR="003467C1">
        <w:rPr>
          <w:rFonts w:ascii="Arial" w:hAnsi="Arial" w:cs="Arial"/>
          <w:b/>
          <w:sz w:val="36"/>
          <w:szCs w:val="36"/>
          <w:u w:val="single"/>
        </w:rPr>
        <w:t>2/201</w:t>
      </w:r>
      <w:r w:rsidR="00C735A0">
        <w:rPr>
          <w:rFonts w:ascii="Arial" w:hAnsi="Arial" w:cs="Arial"/>
          <w:b/>
          <w:sz w:val="36"/>
          <w:szCs w:val="36"/>
          <w:u w:val="single"/>
        </w:rPr>
        <w:t>9-L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C735A0" w:rsidRPr="00C735A0" w:rsidRDefault="00C735A0" w:rsidP="00C735A0">
      <w:pPr>
        <w:ind w:left="3544"/>
        <w:jc w:val="both"/>
        <w:rPr>
          <w:rFonts w:ascii="Arial" w:hAnsi="Arial" w:cs="Arial"/>
          <w:b/>
          <w:bCs/>
          <w:sz w:val="28"/>
          <w:szCs w:val="26"/>
        </w:rPr>
      </w:pPr>
      <w:r w:rsidRPr="00C735A0">
        <w:rPr>
          <w:rFonts w:ascii="Arial" w:hAnsi="Arial" w:cs="Arial"/>
          <w:b/>
          <w:bCs/>
          <w:sz w:val="28"/>
          <w:szCs w:val="26"/>
        </w:rPr>
        <w:t>Dispõe sobre a divulgação das ações e prestações de contas, na página da internet, das entidades do Terceiro Setor que a qualquer título, recebam, guardem ou administrem dinheiro, bens e valores oriundos de repasses do Município de Barra Bonita e dá outras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C735A0">
        <w:rPr>
          <w:rFonts w:ascii="Arial" w:hAnsi="Arial" w:cs="Arial"/>
          <w:b/>
          <w:bCs/>
          <w:sz w:val="28"/>
          <w:szCs w:val="26"/>
        </w:rPr>
        <w:t>providências.</w:t>
      </w:r>
    </w:p>
    <w:p w:rsidR="00807C4B" w:rsidRPr="00802434" w:rsidRDefault="00807C4B" w:rsidP="00C735A0">
      <w:pPr>
        <w:ind w:left="3544"/>
        <w:jc w:val="both"/>
        <w:rPr>
          <w:rFonts w:ascii="Arial" w:hAnsi="Arial" w:cs="Arial"/>
          <w:b/>
        </w:rPr>
      </w:pPr>
    </w:p>
    <w:p w:rsidR="00C735A0" w:rsidRPr="00C735A0" w:rsidRDefault="00C735A0" w:rsidP="00C735A0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</w:rPr>
        <w:t>Artigo 1º -</w:t>
      </w:r>
      <w:r>
        <w:rPr>
          <w:rFonts w:ascii="Arial" w:hAnsi="Arial" w:cs="Arial"/>
          <w:b/>
        </w:rPr>
        <w:t xml:space="preserve"> </w:t>
      </w:r>
      <w:r w:rsidRPr="00695DD7">
        <w:rPr>
          <w:rStyle w:val="Forte"/>
          <w:rFonts w:ascii="Arial" w:hAnsi="Arial" w:cs="Arial"/>
          <w:b w:val="0"/>
          <w:szCs w:val="28"/>
        </w:rPr>
        <w:t>As pessoas jurídicas de direito privado, sem fins lucrativos, que atuem no Terceiro Setor, e que recebam, guardem ou administrem dinheiro, bens e valores oriundos, a qualquer título, de repasses do Município de Barra Bonita, ficam obrigadas a promover, em suas páginas na internet, a ampla divulgação de suas ações, inclusive da prestação de contas encaminhada ao Tribunal de Contas do Estado, bem como uma relação do nome dos funcionários, salário e endereço da prestação dos serviços.</w:t>
      </w:r>
    </w:p>
    <w:p w:rsidR="00C735A0" w:rsidRPr="00C735A0" w:rsidRDefault="00C735A0" w:rsidP="00C735A0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b/>
          <w:caps/>
          <w:sz w:val="20"/>
          <w:szCs w:val="20"/>
        </w:rPr>
      </w:pPr>
    </w:p>
    <w:p w:rsidR="00C735A0" w:rsidRPr="00C735A0" w:rsidRDefault="00C735A0" w:rsidP="00C735A0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  <w:caps/>
        </w:rPr>
        <w:t xml:space="preserve">Parágrafo único – </w:t>
      </w:r>
      <w:r w:rsidRPr="00C735A0">
        <w:rPr>
          <w:rFonts w:ascii="Arial" w:hAnsi="Arial" w:cs="Arial"/>
        </w:rPr>
        <w:t>Como entidades do Terceiro Setor, descritas neste artigo, entendam-se, as Organizações Não-Governamentais</w:t>
      </w:r>
      <w:r>
        <w:rPr>
          <w:rFonts w:ascii="Arial" w:hAnsi="Arial" w:cs="Arial"/>
        </w:rPr>
        <w:t xml:space="preserve"> </w:t>
      </w:r>
      <w:r w:rsidRPr="00C735A0">
        <w:rPr>
          <w:rFonts w:ascii="Arial" w:hAnsi="Arial" w:cs="Arial"/>
        </w:rPr>
        <w:t>(</w:t>
      </w:r>
      <w:proofErr w:type="spellStart"/>
      <w:r w:rsidRPr="00C735A0">
        <w:rPr>
          <w:rFonts w:ascii="Arial" w:hAnsi="Arial" w:cs="Arial"/>
        </w:rPr>
        <w:t>ONG's</w:t>
      </w:r>
      <w:proofErr w:type="spellEnd"/>
      <w:r w:rsidRPr="00C735A0">
        <w:rPr>
          <w:rFonts w:ascii="Arial" w:hAnsi="Arial" w:cs="Arial"/>
        </w:rPr>
        <w:t>), Organizações da Sociedade Civil de Interesse Público (</w:t>
      </w:r>
      <w:proofErr w:type="spellStart"/>
      <w:r w:rsidRPr="00C735A0">
        <w:rPr>
          <w:rFonts w:ascii="Arial" w:hAnsi="Arial" w:cs="Arial"/>
        </w:rPr>
        <w:t>OSCIP's</w:t>
      </w:r>
      <w:proofErr w:type="spellEnd"/>
      <w:r w:rsidRPr="00C735A0">
        <w:rPr>
          <w:rFonts w:ascii="Arial" w:hAnsi="Arial" w:cs="Arial"/>
        </w:rPr>
        <w:t>), Organizações Sociais (</w:t>
      </w:r>
      <w:proofErr w:type="spellStart"/>
      <w:r w:rsidRPr="00C735A0">
        <w:rPr>
          <w:rFonts w:ascii="Arial" w:hAnsi="Arial" w:cs="Arial"/>
        </w:rPr>
        <w:t>OS's</w:t>
      </w:r>
      <w:proofErr w:type="spellEnd"/>
      <w:r w:rsidRPr="00C735A0">
        <w:rPr>
          <w:rFonts w:ascii="Arial" w:hAnsi="Arial" w:cs="Arial"/>
        </w:rPr>
        <w:t>), Associações e Cooperativas.</w:t>
      </w:r>
    </w:p>
    <w:p w:rsidR="00C735A0" w:rsidRPr="00C735A0" w:rsidRDefault="00C735A0" w:rsidP="00C735A0">
      <w:pPr>
        <w:widowControl w:val="0"/>
        <w:snapToGri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735A0" w:rsidRPr="00C735A0" w:rsidRDefault="00C735A0" w:rsidP="00C735A0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</w:rPr>
        <w:t xml:space="preserve">Artigo 2º - </w:t>
      </w:r>
      <w:r w:rsidRPr="00C735A0">
        <w:rPr>
          <w:rFonts w:ascii="Arial" w:hAnsi="Arial" w:cs="Arial"/>
        </w:rPr>
        <w:t>O descumprimento do previsto no art. 1º desta Lei inabilitará a entidade a receber, por meio de subvenções, auxílios, custeio e/ou convênios, a qualquer título, quaisquer valores ou bens do Município de Barra Bonita, pelo prazo de 02 (dois) anos.</w:t>
      </w:r>
    </w:p>
    <w:p w:rsidR="00C735A0" w:rsidRPr="00C735A0" w:rsidRDefault="00C735A0" w:rsidP="00C735A0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b/>
          <w:caps/>
          <w:sz w:val="20"/>
          <w:szCs w:val="20"/>
        </w:rPr>
      </w:pPr>
    </w:p>
    <w:p w:rsidR="00C735A0" w:rsidRPr="00C735A0" w:rsidRDefault="00C735A0" w:rsidP="00C735A0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  <w:caps/>
        </w:rPr>
        <w:t xml:space="preserve">Parágrafo único – </w:t>
      </w:r>
      <w:r w:rsidRPr="00C735A0">
        <w:rPr>
          <w:rFonts w:ascii="Arial" w:hAnsi="Arial" w:cs="Arial"/>
        </w:rPr>
        <w:t>A infração prevista no caput somente será aplicada após regular procedimento administrativo na qual seja assegurada a ampla defesa e o contraditório.</w:t>
      </w:r>
    </w:p>
    <w:p w:rsidR="00C735A0" w:rsidRPr="00C735A0" w:rsidRDefault="00C735A0" w:rsidP="00C735A0">
      <w:pPr>
        <w:widowControl w:val="0"/>
        <w:snapToGri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735A0" w:rsidRPr="00C735A0" w:rsidRDefault="00C735A0" w:rsidP="00C735A0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</w:rPr>
        <w:t>Art. 3°</w:t>
      </w:r>
      <w:r w:rsidRPr="00C735A0">
        <w:rPr>
          <w:rFonts w:ascii="Arial" w:hAnsi="Arial" w:cs="Arial"/>
        </w:rPr>
        <w:t xml:space="preserve"> - As despesas decorrentes com a execução da presente Lei correrão por conta das dotações orçamentárias vigentes, suplementadas se </w:t>
      </w:r>
      <w:r w:rsidRPr="00C735A0">
        <w:rPr>
          <w:rFonts w:ascii="Arial" w:hAnsi="Arial" w:cs="Arial"/>
        </w:rPr>
        <w:lastRenderedPageBreak/>
        <w:t>necessário.</w:t>
      </w:r>
    </w:p>
    <w:p w:rsidR="00C735A0" w:rsidRPr="00C735A0" w:rsidRDefault="00C735A0" w:rsidP="00C735A0">
      <w:pPr>
        <w:widowControl w:val="0"/>
        <w:snapToGri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3467C1" w:rsidRPr="00C735A0" w:rsidRDefault="00C735A0" w:rsidP="00C735A0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C735A0">
        <w:rPr>
          <w:rFonts w:ascii="Arial" w:hAnsi="Arial" w:cs="Arial"/>
          <w:b/>
        </w:rPr>
        <w:t>Art.4º -</w:t>
      </w:r>
      <w:r>
        <w:rPr>
          <w:rFonts w:ascii="Arial" w:hAnsi="Arial" w:cs="Arial"/>
          <w:b/>
        </w:rPr>
        <w:t xml:space="preserve"> </w:t>
      </w:r>
      <w:r w:rsidRPr="00C735A0">
        <w:rPr>
          <w:rFonts w:ascii="Arial" w:hAnsi="Arial" w:cs="Arial"/>
        </w:rPr>
        <w:t>Esta Lei entrará em vigor 120 (cento e vinte) dias após a data de sua publicação.</w:t>
      </w:r>
    </w:p>
    <w:p w:rsidR="00DD3AF8" w:rsidRPr="00C735A0" w:rsidRDefault="00DD3AF8" w:rsidP="003467C1">
      <w:pPr>
        <w:jc w:val="both"/>
        <w:rPr>
          <w:rFonts w:ascii="Arial" w:hAnsi="Arial" w:cs="Arial"/>
        </w:rPr>
      </w:pPr>
    </w:p>
    <w:p w:rsidR="0033205E" w:rsidRPr="00D11A01" w:rsidRDefault="0033205E" w:rsidP="003467C1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>, 02 de abril de 2019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242738" w:rsidRDefault="00242738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>Rogério Lodi</w:t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F4B99" w:rsidRPr="00162664" w:rsidRDefault="00AF4B99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75ED"/>
    <w:rsid w:val="0023711E"/>
    <w:rsid w:val="00242738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B71BC"/>
    <w:rsid w:val="003E5237"/>
    <w:rsid w:val="003E5825"/>
    <w:rsid w:val="00433FD0"/>
    <w:rsid w:val="0054466E"/>
    <w:rsid w:val="00555410"/>
    <w:rsid w:val="005A64C6"/>
    <w:rsid w:val="00603536"/>
    <w:rsid w:val="006E3FC1"/>
    <w:rsid w:val="006E657C"/>
    <w:rsid w:val="006F3602"/>
    <w:rsid w:val="007072F9"/>
    <w:rsid w:val="007D4E99"/>
    <w:rsid w:val="00802434"/>
    <w:rsid w:val="00807C4B"/>
    <w:rsid w:val="008408F3"/>
    <w:rsid w:val="00891F8E"/>
    <w:rsid w:val="008C3D32"/>
    <w:rsid w:val="008F7503"/>
    <w:rsid w:val="00900554"/>
    <w:rsid w:val="0099659B"/>
    <w:rsid w:val="00A155AB"/>
    <w:rsid w:val="00AE4BF3"/>
    <w:rsid w:val="00AF4B99"/>
    <w:rsid w:val="00BB4728"/>
    <w:rsid w:val="00BB7DC3"/>
    <w:rsid w:val="00C735A0"/>
    <w:rsid w:val="00CA1FF2"/>
    <w:rsid w:val="00CA2157"/>
    <w:rsid w:val="00CB799F"/>
    <w:rsid w:val="00CD5540"/>
    <w:rsid w:val="00D11A01"/>
    <w:rsid w:val="00DD3AF8"/>
    <w:rsid w:val="00E23A06"/>
    <w:rsid w:val="00E2667C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33</cp:revision>
  <cp:lastPrinted>2019-04-02T13:20:00Z</cp:lastPrinted>
  <dcterms:created xsi:type="dcterms:W3CDTF">2016-03-15T17:09:00Z</dcterms:created>
  <dcterms:modified xsi:type="dcterms:W3CDTF">2019-04-02T13:20:00Z</dcterms:modified>
</cp:coreProperties>
</file>