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58" w:rsidRDefault="00561DF2" w:rsidP="003B4329">
      <w:pPr>
        <w:shd w:val="clear" w:color="auto" w:fill="FFFFFF"/>
        <w:spacing w:after="0" w:line="28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C84FA9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25</w:t>
      </w:r>
      <w:r w:rsidR="003B4329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/2018</w:t>
      </w:r>
      <w:r w:rsidR="0051729B"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372365" w:rsidRPr="00372365" w:rsidRDefault="00372365" w:rsidP="003B4329">
      <w:pPr>
        <w:shd w:val="clear" w:color="auto" w:fill="FFFFFF"/>
        <w:spacing w:after="0" w:line="28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6430F7" w:rsidRPr="00561DF2" w:rsidRDefault="00372365" w:rsidP="003B4329">
      <w:pPr>
        <w:shd w:val="clear" w:color="auto" w:fill="FFFFFF"/>
        <w:spacing w:after="0" w:line="28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Poder E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xecutivo a outorgar concessão de uso remunerado, median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te licitação, na modalidade de Concorrência P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ública, de espaços físi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cos de imóveis pertencentes ao M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unicípio.</w:t>
      </w:r>
    </w:p>
    <w:p w:rsidR="008430DB" w:rsidRPr="00561DF2" w:rsidRDefault="008430DB" w:rsidP="003B4329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6430F7" w:rsidRDefault="006430F7" w:rsidP="003B4329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51729B"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 a outorgar concessão de uso remunerado, de espaços físicos de imóveis do Município, median</w:t>
      </w:r>
      <w:r w:rsidR="00372365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te licitação, na modalidade de Concorrência P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ública, para a escolha das concessionárias.</w:t>
      </w:r>
    </w:p>
    <w:p w:rsidR="003B4329" w:rsidRPr="00561DF2" w:rsidRDefault="003B4329" w:rsidP="003B4329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6430F7" w:rsidRDefault="0051729B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§ 1º</w:t>
      </w:r>
      <w:r w:rsidR="00715490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-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="0006543D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Os espaços físicos contemplados pelas disposições contidas neste diploma legal, com especificação de sua área e destinação, são os 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>seguinte:</w:t>
      </w:r>
    </w:p>
    <w:p w:rsidR="00372365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72365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 –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Box B </w:t>
      </w:r>
      <w:proofErr w:type="gramStart"/>
      <w:r>
        <w:rPr>
          <w:rFonts w:ascii="Tahoma" w:eastAsia="Times New Roman" w:hAnsi="Tahoma" w:cs="Tahoma"/>
          <w:sz w:val="24"/>
          <w:szCs w:val="24"/>
          <w:lang w:eastAsia="pt-BR"/>
        </w:rPr>
        <w:t>2</w:t>
      </w:r>
      <w:proofErr w:type="gramEnd"/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do Calçadão Comercial da Rua Sabino Bola, com </w:t>
      </w:r>
      <w:r w:rsidR="003B4329">
        <w:rPr>
          <w:rFonts w:ascii="Tahoma" w:eastAsia="Times New Roman" w:hAnsi="Tahoma" w:cs="Tahoma"/>
          <w:sz w:val="24"/>
          <w:szCs w:val="24"/>
          <w:lang w:eastAsia="pt-BR"/>
        </w:rPr>
        <w:t xml:space="preserve">área construída de </w:t>
      </w:r>
      <w:r>
        <w:rPr>
          <w:rFonts w:ascii="Tahoma" w:eastAsia="Times New Roman" w:hAnsi="Tahoma" w:cs="Tahoma"/>
          <w:sz w:val="24"/>
          <w:szCs w:val="24"/>
          <w:lang w:eastAsia="pt-BR"/>
        </w:rPr>
        <w:t>76,07 metros quadrados, destinado a exploração de bar,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t-BR"/>
        </w:rPr>
        <w:t>lanchonetes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e similares.</w:t>
      </w:r>
    </w:p>
    <w:p w:rsidR="00372365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72365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II –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Box 0</w:t>
      </w:r>
      <w:r w:rsidR="003B2E7C">
        <w:rPr>
          <w:rFonts w:ascii="Tahoma" w:eastAsia="Times New Roman" w:hAnsi="Tahoma" w:cs="Tahoma"/>
          <w:sz w:val="24"/>
          <w:szCs w:val="24"/>
          <w:lang w:eastAsia="pt-BR"/>
        </w:rPr>
        <w:t xml:space="preserve">7 da Praça Aníbal </w:t>
      </w:r>
      <w:proofErr w:type="spellStart"/>
      <w:r w:rsidR="003B2E7C">
        <w:rPr>
          <w:rFonts w:ascii="Tahoma" w:eastAsia="Times New Roman" w:hAnsi="Tahoma" w:cs="Tahoma"/>
          <w:sz w:val="24"/>
          <w:szCs w:val="24"/>
          <w:lang w:eastAsia="pt-BR"/>
        </w:rPr>
        <w:t>Reginato</w:t>
      </w:r>
      <w:proofErr w:type="spellEnd"/>
      <w:r w:rsidR="003B2E7C">
        <w:rPr>
          <w:rFonts w:ascii="Tahoma" w:eastAsia="Times New Roman" w:hAnsi="Tahoma" w:cs="Tahoma"/>
          <w:sz w:val="24"/>
          <w:szCs w:val="24"/>
          <w:lang w:eastAsia="pt-BR"/>
        </w:rPr>
        <w:t>, com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3B4329">
        <w:rPr>
          <w:rFonts w:ascii="Tahoma" w:eastAsia="Times New Roman" w:hAnsi="Tahoma" w:cs="Tahoma"/>
          <w:sz w:val="24"/>
          <w:szCs w:val="24"/>
          <w:lang w:eastAsia="pt-BR"/>
        </w:rPr>
        <w:t>área construída de 20,60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metros quadrados, destinado a exploração de comércio com finalidade turística.</w:t>
      </w:r>
    </w:p>
    <w:p w:rsidR="00372365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72365" w:rsidRPr="00561DF2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II –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Box 0</w:t>
      </w:r>
      <w:r w:rsidR="003B2E7C">
        <w:rPr>
          <w:rFonts w:ascii="Tahoma" w:eastAsia="Times New Roman" w:hAnsi="Tahoma" w:cs="Tahoma"/>
          <w:sz w:val="24"/>
          <w:szCs w:val="24"/>
          <w:lang w:eastAsia="pt-BR"/>
        </w:rPr>
        <w:t xml:space="preserve">8 da Praça Aníbal </w:t>
      </w:r>
      <w:proofErr w:type="spellStart"/>
      <w:r w:rsidR="003B2E7C">
        <w:rPr>
          <w:rFonts w:ascii="Tahoma" w:eastAsia="Times New Roman" w:hAnsi="Tahoma" w:cs="Tahoma"/>
          <w:sz w:val="24"/>
          <w:szCs w:val="24"/>
          <w:lang w:eastAsia="pt-BR"/>
        </w:rPr>
        <w:t>Reginato</w:t>
      </w:r>
      <w:proofErr w:type="spellEnd"/>
      <w:r w:rsidR="003B2E7C">
        <w:rPr>
          <w:rFonts w:ascii="Tahoma" w:eastAsia="Times New Roman" w:hAnsi="Tahoma" w:cs="Tahoma"/>
          <w:sz w:val="24"/>
          <w:szCs w:val="24"/>
          <w:lang w:eastAsia="pt-BR"/>
        </w:rPr>
        <w:t>, com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3B4329">
        <w:rPr>
          <w:rFonts w:ascii="Tahoma" w:eastAsia="Times New Roman" w:hAnsi="Tahoma" w:cs="Tahoma"/>
          <w:sz w:val="24"/>
          <w:szCs w:val="24"/>
          <w:lang w:eastAsia="pt-BR"/>
        </w:rPr>
        <w:t>área construída de 45,65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metros quadrados, destinado a exploração de comércio com finalidade turística.</w:t>
      </w:r>
    </w:p>
    <w:p w:rsidR="00715490" w:rsidRPr="00561DF2" w:rsidRDefault="00715490" w:rsidP="003B4329">
      <w:pPr>
        <w:spacing w:after="0" w:line="28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72365" w:rsidRDefault="0051729B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§ 3º 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>A concessão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u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so 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>remunerada do espaço identificado no inciso I deste artigo terá vigência até 28 de fevereiro de 2025.</w:t>
      </w:r>
    </w:p>
    <w:p w:rsidR="00372365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A52407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72365">
        <w:rPr>
          <w:rFonts w:ascii="Tahoma" w:eastAsia="Times New Roman" w:hAnsi="Tahoma" w:cs="Tahoma"/>
          <w:b/>
          <w:sz w:val="24"/>
          <w:szCs w:val="24"/>
          <w:lang w:eastAsia="pt-BR"/>
        </w:rPr>
        <w:t>§ 4º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As concessões de </w:t>
      </w:r>
      <w:proofErr w:type="gramStart"/>
      <w:r>
        <w:rPr>
          <w:rFonts w:ascii="Tahoma" w:eastAsia="Times New Roman" w:hAnsi="Tahoma" w:cs="Tahoma"/>
          <w:sz w:val="24"/>
          <w:szCs w:val="24"/>
          <w:lang w:eastAsia="pt-BR"/>
        </w:rPr>
        <w:t>uso remuneradas identificadas nos incisos II e III deste artigo</w:t>
      </w:r>
      <w:proofErr w:type="gramEnd"/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serão pelo prazo 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de </w:t>
      </w:r>
      <w:r>
        <w:rPr>
          <w:rFonts w:ascii="Tahoma" w:eastAsia="Times New Roman" w:hAnsi="Tahoma" w:cs="Tahoma"/>
          <w:sz w:val="24"/>
          <w:szCs w:val="24"/>
          <w:lang w:eastAsia="pt-BR"/>
        </w:rPr>
        <w:t>05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(</w:t>
      </w:r>
      <w:r>
        <w:rPr>
          <w:rFonts w:ascii="Tahoma" w:eastAsia="Times New Roman" w:hAnsi="Tahoma" w:cs="Tahoma"/>
          <w:sz w:val="24"/>
          <w:szCs w:val="24"/>
          <w:lang w:eastAsia="pt-BR"/>
        </w:rPr>
        <w:t>cinco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) anos, </w:t>
      </w:r>
      <w:r w:rsidR="00FC6F7E" w:rsidRPr="00561DF2">
        <w:rPr>
          <w:rFonts w:ascii="Tahoma" w:eastAsia="Times New Roman" w:hAnsi="Tahoma" w:cs="Tahoma"/>
          <w:sz w:val="24"/>
          <w:szCs w:val="24"/>
          <w:lang w:eastAsia="pt-BR"/>
        </w:rPr>
        <w:t>podendo ser prorrogado por igual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período, </w:t>
      </w:r>
      <w:r w:rsidR="00FC6F7E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a critério único e exclusivo do Município, 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>desde</w:t>
      </w:r>
      <w:r w:rsidR="00B428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que as concessionárias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esteja</w:t>
      </w:r>
      <w:r w:rsidR="00B42807" w:rsidRPr="00561DF2">
        <w:rPr>
          <w:rFonts w:ascii="Tahoma" w:eastAsia="Times New Roman" w:hAnsi="Tahoma" w:cs="Tahoma"/>
          <w:sz w:val="24"/>
          <w:szCs w:val="24"/>
          <w:lang w:eastAsia="pt-BR"/>
        </w:rPr>
        <w:t>m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cumprindo as normas contra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>tuais e preservados o interesse público.</w:t>
      </w:r>
    </w:p>
    <w:p w:rsidR="00372365" w:rsidRPr="00561DF2" w:rsidRDefault="00372365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72365" w:rsidRPr="00561DF2" w:rsidRDefault="00372365" w:rsidP="003B4329">
      <w:pPr>
        <w:spacing w:after="0"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5</w:t>
      </w:r>
      <w:r w:rsidRPr="00561DF2">
        <w:rPr>
          <w:rFonts w:ascii="Tahoma" w:hAnsi="Tahoma" w:cs="Tahoma"/>
          <w:b/>
          <w:sz w:val="24"/>
          <w:szCs w:val="24"/>
        </w:rPr>
        <w:t xml:space="preserve">º </w:t>
      </w:r>
      <w:r w:rsidRPr="00561DF2">
        <w:rPr>
          <w:rFonts w:ascii="Tahoma" w:hAnsi="Tahoma" w:cs="Tahoma"/>
          <w:sz w:val="24"/>
          <w:szCs w:val="24"/>
        </w:rPr>
        <w:t>A Concorrência Pública mencionada no caput deste artigo será por melhor preço, respeitando o valor mínimo disposto em Avaliação Prévia, podendo ser reajustado anualmente pelo o índice de IGPM - Índice Geral de Preços do Mercado.</w:t>
      </w:r>
    </w:p>
    <w:p w:rsidR="0051729B" w:rsidRPr="00561DF2" w:rsidRDefault="0051729B" w:rsidP="003B4329">
      <w:pPr>
        <w:spacing w:after="0" w:line="280" w:lineRule="exact"/>
        <w:ind w:right="141" w:firstLine="1701"/>
        <w:jc w:val="both"/>
        <w:rPr>
          <w:rFonts w:ascii="Tahoma" w:hAnsi="Tahoma" w:cs="Tahoma"/>
          <w:sz w:val="24"/>
          <w:szCs w:val="24"/>
        </w:rPr>
      </w:pPr>
    </w:p>
    <w:p w:rsidR="006430F7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2º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Findas as razões que justifiquem qualquer concessão de uso ref</w:t>
      </w:r>
      <w:r w:rsidR="002B6E2E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erida 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 xml:space="preserve">nesta </w:t>
      </w:r>
      <w:r w:rsidR="002B6E2E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Lei 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a concessão será revogada e o imóvel reverterá ao </w:t>
      </w:r>
      <w:r w:rsidR="00561DF2" w:rsidRPr="00561DF2">
        <w:rPr>
          <w:rFonts w:ascii="Tahoma" w:eastAsia="Times New Roman" w:hAnsi="Tahoma" w:cs="Tahoma"/>
          <w:sz w:val="24"/>
          <w:szCs w:val="24"/>
          <w:lang w:eastAsia="pt-BR"/>
        </w:rPr>
        <w:t>Município.</w:t>
      </w:r>
    </w:p>
    <w:p w:rsidR="006430F7" w:rsidRPr="00561DF2" w:rsidRDefault="006430F7" w:rsidP="003B4329">
      <w:pPr>
        <w:spacing w:after="0" w:line="28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lastRenderedPageBreak/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3º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A edificação de novas obras ou ampliações por parte das concessionárias somente serão permitidas media</w:t>
      </w:r>
      <w:r w:rsidR="00545C14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nte a autorização </w:t>
      </w:r>
      <w:proofErr w:type="gramStart"/>
      <w:r w:rsidR="00545C14" w:rsidRPr="00561DF2">
        <w:rPr>
          <w:rFonts w:ascii="Tahoma" w:eastAsia="Times New Roman" w:hAnsi="Tahoma" w:cs="Tahoma"/>
          <w:sz w:val="24"/>
          <w:szCs w:val="24"/>
          <w:lang w:eastAsia="pt-BR"/>
        </w:rPr>
        <w:t>do concedente</w:t>
      </w:r>
      <w:proofErr w:type="gramEnd"/>
      <w:r w:rsidR="00545C14" w:rsidRPr="00561DF2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545C14" w:rsidRPr="00561DF2" w:rsidRDefault="00545C14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545C14" w:rsidRPr="00561DF2" w:rsidRDefault="00545C14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Parágrafo único</w:t>
      </w:r>
      <w:r w:rsidR="003B4329">
        <w:rPr>
          <w:rFonts w:ascii="Tahoma" w:eastAsia="Times New Roman" w:hAnsi="Tahoma" w:cs="Tahoma"/>
          <w:b/>
          <w:sz w:val="24"/>
          <w:szCs w:val="24"/>
          <w:lang w:eastAsia="pt-BR"/>
        </w:rPr>
        <w:t>.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Todas as construções levantadas na área objeto da concessão se acederão ao solo e incorporar-se-ão ao patrimônio público municipal sem qualquer indenização, ou direito de retenção.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4º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Serão de responsabilidade da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concessionária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os custos e riscos inerentes aos investimentos necessários à execução dos objetivos desta Lei, inclusive os de conservação, melhorias, segurança, impostos e taxas incidentes, bem como quaisquer outras despesas decorrentes da concessão de uso.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5º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A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concessionária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, sob pena de imediata rescisão da concessão, sem direito a indenização e independentemente de notificação judicial ou extrajudicial, não poder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:</w:t>
      </w:r>
    </w:p>
    <w:p w:rsidR="0051729B" w:rsidRPr="00561DF2" w:rsidRDefault="0051729B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transferir, parcial ou tota</w:t>
      </w:r>
      <w:r w:rsidR="008430DB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lmente, direitos adquiridos com 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esta concessão de uso;</w:t>
      </w:r>
    </w:p>
    <w:p w:rsidR="0051729B" w:rsidRPr="00561DF2" w:rsidRDefault="0051729B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oferecer o imóvel como garantia de obrigação; e</w:t>
      </w:r>
    </w:p>
    <w:p w:rsidR="0051729B" w:rsidRPr="00561DF2" w:rsidRDefault="0051729B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III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desviar a finalidade ou executar atividades contrárias ao interesse público.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6º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Enquanto durar a concessão de uso, a concessionária </w:t>
      </w:r>
      <w:r w:rsidRPr="00561DF2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 xml:space="preserve">defenderá o imóvel contra esbulhos, invasões e outros usos desautorizados </w:t>
      </w:r>
      <w:proofErr w:type="gramStart"/>
      <w:r w:rsidRPr="00561DF2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>pelo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concedente</w:t>
      </w:r>
      <w:proofErr w:type="gramEnd"/>
      <w:r w:rsidRPr="00561DF2">
        <w:rPr>
          <w:rFonts w:ascii="Tahoma" w:eastAsia="Times New Roman" w:hAnsi="Tahoma" w:cs="Tahoma"/>
          <w:sz w:val="24"/>
          <w:szCs w:val="24"/>
          <w:lang w:eastAsia="pt-BR"/>
        </w:rPr>
        <w:t>, sob pena de indenização dos danos.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51729B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7º 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Os recursos provenientes das concessões de uso de que trata esta Lei deverão constituir o Tesouro Municipal, geridos e aplicados conforme suas diretrizes.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561DF2" w:rsidRPr="00561DF2" w:rsidRDefault="0051729B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pacing w:val="-4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pacing w:val="-4"/>
          <w:sz w:val="24"/>
          <w:szCs w:val="24"/>
          <w:lang w:eastAsia="pt-BR"/>
        </w:rPr>
        <w:t xml:space="preserve">Art. 8º </w:t>
      </w:r>
      <w:r w:rsidR="00561DF2" w:rsidRPr="00561DF2">
        <w:rPr>
          <w:rFonts w:ascii="Tahoma" w:eastAsia="Times New Roman" w:hAnsi="Tahoma" w:cs="Tahoma"/>
          <w:spacing w:val="-4"/>
          <w:sz w:val="24"/>
          <w:szCs w:val="24"/>
          <w:lang w:eastAsia="pt-BR"/>
        </w:rPr>
        <w:t>Os demais direitos e obrigações das partes serão detalhados no edital de concorrência pública e no contrato de concessão.</w:t>
      </w:r>
    </w:p>
    <w:p w:rsidR="006430F7" w:rsidRPr="00561DF2" w:rsidRDefault="006430F7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 </w:t>
      </w:r>
    </w:p>
    <w:p w:rsidR="006430F7" w:rsidRPr="00561DF2" w:rsidRDefault="0051729B" w:rsidP="003B4329">
      <w:pPr>
        <w:spacing w:after="0" w:line="28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9º 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8430DB" w:rsidRPr="00561DF2" w:rsidRDefault="008430DB" w:rsidP="003B4329">
      <w:pPr>
        <w:spacing w:after="0" w:line="28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561DF2" w:rsidRDefault="00372365" w:rsidP="003B4329">
      <w:pPr>
        <w:spacing w:after="0" w:line="28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C84FA9">
        <w:rPr>
          <w:rFonts w:ascii="Tahoma" w:eastAsia="Times New Roman" w:hAnsi="Tahoma" w:cs="Tahoma"/>
          <w:sz w:val="24"/>
          <w:szCs w:val="24"/>
          <w:lang w:eastAsia="pt-BR"/>
        </w:rPr>
        <w:t>08</w:t>
      </w:r>
      <w:r w:rsidR="000F0A71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>
        <w:rPr>
          <w:rFonts w:ascii="Tahoma" w:eastAsia="Times New Roman" w:hAnsi="Tahoma" w:cs="Tahoma"/>
          <w:sz w:val="24"/>
          <w:szCs w:val="24"/>
          <w:lang w:eastAsia="pt-BR"/>
        </w:rPr>
        <w:t>novembro de 2018</w:t>
      </w:r>
      <w:r w:rsidR="000F0A71" w:rsidRPr="00561DF2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561DF2" w:rsidRDefault="000F0A71" w:rsidP="003B4329">
      <w:pPr>
        <w:spacing w:after="0" w:line="28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561DF2" w:rsidRDefault="000F0A71" w:rsidP="003B4329">
      <w:pPr>
        <w:spacing w:after="0" w:line="28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561DF2" w:rsidRDefault="000F0A71" w:rsidP="003B4329">
      <w:pPr>
        <w:spacing w:after="0" w:line="28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0F0A71" w:rsidRPr="00561DF2" w:rsidRDefault="00372365" w:rsidP="003B4329">
      <w:pPr>
        <w:spacing w:after="0" w:line="28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t>JOSÉ LUIS RICI</w:t>
      </w:r>
    </w:p>
    <w:p w:rsidR="000F0A71" w:rsidRPr="00561DF2" w:rsidRDefault="000F0A71" w:rsidP="003B4329">
      <w:pPr>
        <w:spacing w:after="0" w:line="28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Prefeito Municipal</w:t>
      </w:r>
    </w:p>
    <w:p w:rsidR="008430DB" w:rsidRPr="00561DF2" w:rsidRDefault="008430DB" w:rsidP="003B4329">
      <w:pPr>
        <w:spacing w:after="0" w:line="28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B4329" w:rsidRDefault="003B4329" w:rsidP="003B4329">
      <w:pPr>
        <w:spacing w:after="0" w:line="28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2636D" w:rsidRPr="003B4329" w:rsidRDefault="0062636D" w:rsidP="003B4329">
      <w:pPr>
        <w:spacing w:after="0" w:line="28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 </w:t>
      </w:r>
      <w:r w:rsidR="003B2E7C">
        <w:rPr>
          <w:rFonts w:ascii="Bookman Old Style" w:hAnsi="Bookman Old Style" w:cs="Tahoma"/>
          <w:b/>
          <w:snapToGrid w:val="0"/>
          <w:sz w:val="24"/>
          <w:szCs w:val="24"/>
        </w:rPr>
        <w:t>439</w:t>
      </w:r>
      <w:r w:rsidRPr="00561DF2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3B4329">
        <w:rPr>
          <w:rFonts w:ascii="Bookman Old Style" w:hAnsi="Bookman Old Style" w:cs="Tahoma"/>
          <w:b/>
          <w:snapToGrid w:val="0"/>
          <w:sz w:val="24"/>
          <w:szCs w:val="24"/>
        </w:rPr>
        <w:t>18</w:t>
      </w:r>
      <w:r w:rsidRPr="00561DF2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62636D" w:rsidRPr="00561DF2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3B4329">
      <w:pPr>
        <w:spacing w:after="0" w:line="28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 w:rsidR="003B4329">
        <w:rPr>
          <w:rFonts w:ascii="Bookman Old Style" w:hAnsi="Bookman Old Style" w:cs="Tahoma"/>
          <w:snapToGrid w:val="0"/>
          <w:sz w:val="24"/>
          <w:szCs w:val="24"/>
        </w:rPr>
        <w:t xml:space="preserve">   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 Barra Bonita, </w:t>
      </w:r>
      <w:r w:rsidR="00C84FA9">
        <w:rPr>
          <w:rFonts w:ascii="Bookman Old Style" w:hAnsi="Bookman Old Style" w:cs="Tahoma"/>
          <w:snapToGrid w:val="0"/>
          <w:sz w:val="24"/>
          <w:szCs w:val="24"/>
        </w:rPr>
        <w:t>08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>
        <w:rPr>
          <w:rFonts w:ascii="Bookman Old Style" w:hAnsi="Bookman Old Style" w:cs="Tahoma"/>
          <w:snapToGrid w:val="0"/>
          <w:sz w:val="24"/>
          <w:szCs w:val="24"/>
        </w:rPr>
        <w:t>novembro</w:t>
      </w:r>
      <w:r w:rsidR="003B4329">
        <w:rPr>
          <w:rFonts w:ascii="Bookman Old Style" w:hAnsi="Bookman Old Style" w:cs="Tahoma"/>
          <w:snapToGrid w:val="0"/>
          <w:sz w:val="24"/>
          <w:szCs w:val="24"/>
        </w:rPr>
        <w:t xml:space="preserve"> de 2018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62636D" w:rsidRPr="00561DF2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62636D" w:rsidRPr="00561DF2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Pr="00561DF2" w:rsidRDefault="00561DF2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680515">
        <w:rPr>
          <w:rFonts w:ascii="Bookman Old Style" w:hAnsi="Bookman Old Style" w:cs="Tahoma"/>
          <w:snapToGrid w:val="0"/>
          <w:sz w:val="24"/>
          <w:szCs w:val="24"/>
        </w:rPr>
        <w:t>25</w:t>
      </w:r>
      <w:r w:rsidR="003B4329">
        <w:rPr>
          <w:rFonts w:ascii="Bookman Old Style" w:hAnsi="Bookman Old Style" w:cs="Tahoma"/>
          <w:snapToGrid w:val="0"/>
          <w:sz w:val="24"/>
          <w:szCs w:val="24"/>
        </w:rPr>
        <w:t>/2018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, que autoriza o Poder Executivo a outorgar concessão de uso remunerado, de espaços físicos de imóveis do Município, mediante licitação, na modalidade de concorrência pública, para a escolha das concessionárias.</w:t>
      </w:r>
      <w:r w:rsidRPr="00561DF2">
        <w:rPr>
          <w:rFonts w:ascii="Bookman Old Style" w:hAnsi="Bookman Old Style" w:cs="Tahoma"/>
          <w:sz w:val="24"/>
          <w:szCs w:val="24"/>
        </w:rPr>
        <w:t xml:space="preserve">     </w:t>
      </w:r>
    </w:p>
    <w:p w:rsidR="0062636D" w:rsidRPr="00561DF2" w:rsidRDefault="0062636D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62636D" w:rsidRPr="00561DF2" w:rsidRDefault="001C24B7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 w:rsidRPr="00561DF2">
        <w:rPr>
          <w:rFonts w:ascii="Bookman Old Style" w:hAnsi="Bookman Old Style" w:cs="Tahoma"/>
          <w:sz w:val="24"/>
          <w:szCs w:val="24"/>
        </w:rPr>
        <w:t xml:space="preserve">Trata-se de um projeto de lei de grande interesse social e turístico para nossa cidade. </w:t>
      </w:r>
    </w:p>
    <w:p w:rsidR="001C24B7" w:rsidRPr="00561DF2" w:rsidRDefault="001C24B7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3B4329" w:rsidRDefault="00895398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Existem dois espaços na Praça Aníbal </w:t>
      </w:r>
      <w:proofErr w:type="spellStart"/>
      <w:r>
        <w:rPr>
          <w:rFonts w:ascii="Bookman Old Style" w:hAnsi="Bookman Old Style" w:cs="Tahoma"/>
          <w:sz w:val="24"/>
          <w:szCs w:val="24"/>
        </w:rPr>
        <w:t>Reginato</w:t>
      </w:r>
      <w:proofErr w:type="spellEnd"/>
      <w:r>
        <w:rPr>
          <w:rFonts w:ascii="Bookman Old Style" w:hAnsi="Bookman Old Style" w:cs="Tahoma"/>
          <w:sz w:val="24"/>
          <w:szCs w:val="24"/>
        </w:rPr>
        <w:t>, bem como um no Calçadão Comercial da Rua Sabino Bola, que retornaram ao Município e encontram-se ociosos.</w:t>
      </w:r>
    </w:p>
    <w:p w:rsidR="003B4329" w:rsidRDefault="003B4329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FC0188" w:rsidRDefault="00895398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V</w:t>
      </w:r>
      <w:r w:rsidR="00FC0188" w:rsidRPr="00561DF2">
        <w:rPr>
          <w:rFonts w:ascii="Bookman Old Style" w:hAnsi="Bookman Old Style" w:cs="Tahoma"/>
          <w:sz w:val="24"/>
          <w:szCs w:val="24"/>
        </w:rPr>
        <w:t xml:space="preserve">isando atender </w:t>
      </w:r>
      <w:r>
        <w:rPr>
          <w:rFonts w:ascii="Bookman Old Style" w:hAnsi="Bookman Old Style" w:cs="Tahoma"/>
          <w:sz w:val="24"/>
          <w:szCs w:val="24"/>
        </w:rPr>
        <w:t xml:space="preserve">melhor </w:t>
      </w:r>
      <w:r w:rsidR="00FC0188" w:rsidRPr="00561DF2">
        <w:rPr>
          <w:rFonts w:ascii="Bookman Old Style" w:hAnsi="Bookman Old Style" w:cs="Tahoma"/>
          <w:sz w:val="24"/>
          <w:szCs w:val="24"/>
        </w:rPr>
        <w:t xml:space="preserve">os munícipes e turistas que fazem </w:t>
      </w:r>
      <w:r w:rsidR="008E0F58">
        <w:rPr>
          <w:rFonts w:ascii="Bookman Old Style" w:hAnsi="Bookman Old Style" w:cs="Tahoma"/>
          <w:sz w:val="24"/>
          <w:szCs w:val="24"/>
        </w:rPr>
        <w:t xml:space="preserve">uso </w:t>
      </w:r>
      <w:r>
        <w:rPr>
          <w:rFonts w:ascii="Bookman Old Style" w:hAnsi="Bookman Old Style" w:cs="Tahoma"/>
          <w:sz w:val="24"/>
          <w:szCs w:val="24"/>
        </w:rPr>
        <w:t>dois locais, pretendemos outorgar concessão de uso remunerada para exploração desses espaços, por meio de processo licitatório, na modalidade Concorrência Pública.</w:t>
      </w:r>
    </w:p>
    <w:p w:rsidR="00895398" w:rsidRDefault="00895398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895398" w:rsidRDefault="00895398" w:rsidP="00895398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 w:rsidRPr="00895398">
        <w:rPr>
          <w:rFonts w:ascii="Bookman Old Style" w:hAnsi="Bookman Old Style" w:cs="Tahoma"/>
          <w:sz w:val="24"/>
          <w:szCs w:val="24"/>
        </w:rPr>
        <w:t xml:space="preserve">Os espaços objetos deste projeto de lei são: </w:t>
      </w:r>
      <w:r w:rsidRPr="00895398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Box B </w:t>
      </w:r>
      <w:proofErr w:type="gramStart"/>
      <w:r w:rsidRPr="00895398">
        <w:rPr>
          <w:rFonts w:ascii="Bookman Old Style" w:eastAsia="Times New Roman" w:hAnsi="Bookman Old Style" w:cs="Tahoma"/>
          <w:sz w:val="24"/>
          <w:szCs w:val="24"/>
          <w:lang w:eastAsia="pt-BR"/>
        </w:rPr>
        <w:t>2</w:t>
      </w:r>
      <w:proofErr w:type="gramEnd"/>
      <w:r w:rsidRPr="00895398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 do Calçadão Comercial da Rua Sabino Bola, com área construída de 76,07 metros quadrados, destinado a exploração de bar, lanchonetes e similares; Box 07 da Praça Aníbal </w:t>
      </w:r>
      <w:proofErr w:type="spellStart"/>
      <w:r w:rsidRPr="00895398">
        <w:rPr>
          <w:rFonts w:ascii="Bookman Old Style" w:eastAsia="Times New Roman" w:hAnsi="Bookman Old Style" w:cs="Tahoma"/>
          <w:sz w:val="24"/>
          <w:szCs w:val="24"/>
          <w:lang w:eastAsia="pt-BR"/>
        </w:rPr>
        <w:t>Reginato</w:t>
      </w:r>
      <w:proofErr w:type="spellEnd"/>
      <w:r w:rsidRPr="00895398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, como área construída de 20,60 metros quadrados, destinado a exploração de comércio com finalidade turística e Box 08 da Praça Aníbal </w:t>
      </w:r>
      <w:proofErr w:type="spellStart"/>
      <w:r w:rsidRPr="00895398">
        <w:rPr>
          <w:rFonts w:ascii="Bookman Old Style" w:eastAsia="Times New Roman" w:hAnsi="Bookman Old Style" w:cs="Tahoma"/>
          <w:sz w:val="24"/>
          <w:szCs w:val="24"/>
          <w:lang w:eastAsia="pt-BR"/>
        </w:rPr>
        <w:t>Reginato</w:t>
      </w:r>
      <w:proofErr w:type="spellEnd"/>
      <w:r w:rsidRPr="00895398">
        <w:rPr>
          <w:rFonts w:ascii="Bookman Old Style" w:eastAsia="Times New Roman" w:hAnsi="Bookman Old Style" w:cs="Tahoma"/>
          <w:sz w:val="24"/>
          <w:szCs w:val="24"/>
          <w:lang w:eastAsia="pt-BR"/>
        </w:rPr>
        <w:t>, como área construída de 45,65 metros quadrados, destinado a exploração de comércio com finalidade turística.</w:t>
      </w:r>
    </w:p>
    <w:p w:rsidR="00895398" w:rsidRDefault="00895398" w:rsidP="00895398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895398" w:rsidRDefault="00895398" w:rsidP="00511F14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sz w:val="24"/>
          <w:szCs w:val="24"/>
          <w:lang w:eastAsia="pt-BR"/>
        </w:rPr>
        <w:t>A</w:t>
      </w:r>
      <w:r w:rsidR="00511F14">
        <w:rPr>
          <w:rFonts w:ascii="Bookman Old Style" w:eastAsia="Times New Roman" w:hAnsi="Bookman Old Style" w:cs="Tahoma"/>
          <w:sz w:val="24"/>
          <w:szCs w:val="24"/>
          <w:lang w:eastAsia="pt-BR"/>
        </w:rPr>
        <w:t>s concessões remuneradas d</w:t>
      </w:r>
      <w:r>
        <w:rPr>
          <w:rFonts w:ascii="Bookman Old Style" w:eastAsia="Times New Roman" w:hAnsi="Bookman Old Style" w:cs="Tahoma"/>
          <w:sz w:val="24"/>
          <w:szCs w:val="24"/>
          <w:lang w:eastAsia="pt-BR"/>
        </w:rPr>
        <w:t>as ár</w:t>
      </w:r>
      <w:r w:rsidR="00511F14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eas da Praça Aníbal </w:t>
      </w:r>
      <w:proofErr w:type="spellStart"/>
      <w:r w:rsidR="00511F14">
        <w:rPr>
          <w:rFonts w:ascii="Bookman Old Style" w:eastAsia="Times New Roman" w:hAnsi="Bookman Old Style" w:cs="Tahoma"/>
          <w:sz w:val="24"/>
          <w:szCs w:val="24"/>
          <w:lang w:eastAsia="pt-BR"/>
        </w:rPr>
        <w:t>Reginato</w:t>
      </w:r>
      <w:proofErr w:type="spellEnd"/>
      <w:r w:rsidR="00511F14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 serão pelo prazo de 05 anos, </w:t>
      </w:r>
      <w:r w:rsidR="00511F14" w:rsidRPr="00511F14">
        <w:rPr>
          <w:rFonts w:ascii="Bookman Old Style" w:eastAsia="Times New Roman" w:hAnsi="Bookman Old Style" w:cs="Tahoma"/>
          <w:sz w:val="24"/>
          <w:szCs w:val="24"/>
          <w:lang w:eastAsia="pt-BR"/>
        </w:rPr>
        <w:t>podendo ser prorrogado por igual período, a critério único e exclusivo do Município, desde que as concessionárias estejam cumprindo as normas contratuais e preservados o interesse público.</w:t>
      </w:r>
    </w:p>
    <w:p w:rsidR="00511F14" w:rsidRDefault="00511F14" w:rsidP="00511F14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511F14" w:rsidRDefault="00511F14" w:rsidP="00511F14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A Concessão remunerada da área do </w:t>
      </w:r>
      <w:r w:rsidRPr="00895398">
        <w:rPr>
          <w:rFonts w:ascii="Bookman Old Style" w:eastAsia="Times New Roman" w:hAnsi="Bookman Old Style" w:cs="Tahoma"/>
          <w:sz w:val="24"/>
          <w:szCs w:val="24"/>
          <w:lang w:eastAsia="pt-BR"/>
        </w:rPr>
        <w:t>Calçadão Comercial da Rua Sabino Bola</w:t>
      </w:r>
      <w:r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 será até 28 de fevereiro de 2025, para coincidir com o vencimento das demais concessões daquele calçadão, autorizadas pela Lei Municipal nº 1.689/1994. </w:t>
      </w:r>
      <w:r w:rsidR="00AC3559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Assim, em 2025, será </w:t>
      </w:r>
      <w:proofErr w:type="gramStart"/>
      <w:r w:rsidR="00AC3559">
        <w:rPr>
          <w:rFonts w:ascii="Bookman Old Style" w:eastAsia="Times New Roman" w:hAnsi="Bookman Old Style" w:cs="Tahoma"/>
          <w:sz w:val="24"/>
          <w:szCs w:val="24"/>
          <w:lang w:eastAsia="pt-BR"/>
        </w:rPr>
        <w:lastRenderedPageBreak/>
        <w:t>realizado</w:t>
      </w:r>
      <w:proofErr w:type="gramEnd"/>
      <w:r w:rsidR="00AC3559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 outra concorrência pública de todas as áreas daquele calçadão comercial.</w:t>
      </w:r>
    </w:p>
    <w:p w:rsidR="00AC3559" w:rsidRDefault="00AC3559" w:rsidP="00511F14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69412D" w:rsidRDefault="00AC3559" w:rsidP="00AC355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sz w:val="24"/>
          <w:szCs w:val="24"/>
          <w:lang w:eastAsia="pt-BR"/>
        </w:rPr>
        <w:t>Segue anexa cópia do Processo nº 5044/2018, desta Prefeitura, onde consta todo o trâmite de nossa pretensão.</w:t>
      </w:r>
    </w:p>
    <w:p w:rsidR="00561DF2" w:rsidRPr="00561DF2" w:rsidRDefault="00561DF2" w:rsidP="003B4329">
      <w:pPr>
        <w:spacing w:after="0" w:line="28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62636D" w:rsidRDefault="0062636D" w:rsidP="003B4329">
      <w:pPr>
        <w:spacing w:after="0" w:line="280" w:lineRule="exact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ab/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social, aguardamos a aprovação do presente projeto de lei, na forma proposta</w:t>
      </w:r>
      <w:r w:rsidR="00AC3559">
        <w:rPr>
          <w:rFonts w:ascii="Bookman Old Style" w:hAnsi="Bookman Old Style" w:cs="Tahoma"/>
          <w:color w:val="000000"/>
          <w:sz w:val="24"/>
          <w:szCs w:val="24"/>
        </w:rPr>
        <w:t>.</w:t>
      </w:r>
    </w:p>
    <w:p w:rsidR="00AC3559" w:rsidRPr="00561DF2" w:rsidRDefault="00AC3559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3B4329">
      <w:pPr>
        <w:pStyle w:val="Corpodetexto2"/>
        <w:spacing w:after="0" w:line="280" w:lineRule="exact"/>
        <w:rPr>
          <w:rFonts w:ascii="Bookman Old Style" w:hAnsi="Bookman Old Style" w:cs="Tahoma"/>
          <w:bCs/>
          <w:snapToGrid w:val="0"/>
        </w:rPr>
      </w:pPr>
      <w:r w:rsidRPr="00561DF2">
        <w:rPr>
          <w:rFonts w:ascii="Bookman Old Style" w:hAnsi="Bookman Old Style" w:cs="Tahoma"/>
          <w:bCs/>
          <w:snapToGrid w:val="0"/>
        </w:rPr>
        <w:tab/>
      </w:r>
      <w:r w:rsidRPr="00561DF2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</w:t>
      </w:r>
      <w:proofErr w:type="gramStart"/>
      <w:r w:rsidRPr="00561DF2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561DF2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62636D" w:rsidRPr="00561DF2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Default="0062636D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8E0F58" w:rsidRDefault="008E0F58" w:rsidP="003B4329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8E0F58" w:rsidRPr="00561DF2" w:rsidRDefault="008E0F58" w:rsidP="00AC3559">
      <w:pPr>
        <w:spacing w:after="0" w:line="28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AC3559">
      <w:pPr>
        <w:spacing w:after="0" w:line="28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AC3559">
      <w:pPr>
        <w:pStyle w:val="Ttulo2"/>
        <w:spacing w:before="0" w:beforeAutospacing="0" w:after="0" w:afterAutospacing="0" w:line="280" w:lineRule="exact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LUIS RICI</w:t>
      </w:r>
    </w:p>
    <w:p w:rsidR="0062636D" w:rsidRPr="00561DF2" w:rsidRDefault="0062636D" w:rsidP="00AC3559">
      <w:pPr>
        <w:spacing w:after="0" w:line="28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62636D" w:rsidRPr="00561DF2" w:rsidRDefault="0062636D" w:rsidP="00AC3559">
      <w:pPr>
        <w:spacing w:after="0" w:line="28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Default="0062636D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Pr="00561DF2" w:rsidRDefault="00561DF2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561DF2" w:rsidRDefault="00AC3559" w:rsidP="003B4329">
      <w:pPr>
        <w:pStyle w:val="Ttulo1"/>
        <w:spacing w:before="0" w:beforeAutospacing="0" w:after="0" w:afterAutospacing="0" w:line="28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NILES ZAMBELO JUNIOR</w:t>
      </w:r>
    </w:p>
    <w:p w:rsidR="00561DF2" w:rsidRDefault="0062636D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AC3559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:rsidR="0062636D" w:rsidRPr="0062636D" w:rsidRDefault="0062636D" w:rsidP="003B4329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561DF2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62636D" w:rsidRPr="00207A3F" w:rsidRDefault="0062636D" w:rsidP="003B4329">
      <w:pPr>
        <w:spacing w:after="0" w:line="280" w:lineRule="exact"/>
        <w:rPr>
          <w:rFonts w:ascii="Bookman Old Style" w:hAnsi="Bookman Old Style"/>
        </w:rPr>
      </w:pPr>
    </w:p>
    <w:p w:rsidR="00FC6F7E" w:rsidRPr="008430DB" w:rsidRDefault="00FC6F7E" w:rsidP="003B4329">
      <w:pPr>
        <w:shd w:val="clear" w:color="auto" w:fill="FFFFFF"/>
        <w:spacing w:after="0" w:line="280" w:lineRule="exact"/>
        <w:jc w:val="both"/>
        <w:outlineLvl w:val="0"/>
        <w:rPr>
          <w:rFonts w:ascii="Tahoma" w:hAnsi="Tahoma" w:cs="Tahoma"/>
          <w:sz w:val="24"/>
          <w:szCs w:val="24"/>
        </w:rPr>
      </w:pPr>
    </w:p>
    <w:sectPr w:rsidR="00FC6F7E" w:rsidRPr="008430DB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30F7"/>
    <w:rsid w:val="0006543D"/>
    <w:rsid w:val="000B6316"/>
    <w:rsid w:val="000F0A71"/>
    <w:rsid w:val="001501DA"/>
    <w:rsid w:val="001C24B7"/>
    <w:rsid w:val="002B20AB"/>
    <w:rsid w:val="002B6E2E"/>
    <w:rsid w:val="0030523B"/>
    <w:rsid w:val="00325AC4"/>
    <w:rsid w:val="00372365"/>
    <w:rsid w:val="003B2E7C"/>
    <w:rsid w:val="003B4329"/>
    <w:rsid w:val="00511F14"/>
    <w:rsid w:val="0051729B"/>
    <w:rsid w:val="00532DD9"/>
    <w:rsid w:val="00535003"/>
    <w:rsid w:val="00545C14"/>
    <w:rsid w:val="00561DF2"/>
    <w:rsid w:val="00574A0E"/>
    <w:rsid w:val="0062636D"/>
    <w:rsid w:val="006317BB"/>
    <w:rsid w:val="006430F7"/>
    <w:rsid w:val="00680515"/>
    <w:rsid w:val="0069412D"/>
    <w:rsid w:val="00694B3E"/>
    <w:rsid w:val="00715490"/>
    <w:rsid w:val="007D3846"/>
    <w:rsid w:val="008430DB"/>
    <w:rsid w:val="0085431D"/>
    <w:rsid w:val="00895398"/>
    <w:rsid w:val="008C62CD"/>
    <w:rsid w:val="008E0F58"/>
    <w:rsid w:val="00906601"/>
    <w:rsid w:val="00914F99"/>
    <w:rsid w:val="00953083"/>
    <w:rsid w:val="009A4B85"/>
    <w:rsid w:val="009F2537"/>
    <w:rsid w:val="00A52407"/>
    <w:rsid w:val="00AB1FB8"/>
    <w:rsid w:val="00AC3559"/>
    <w:rsid w:val="00B42807"/>
    <w:rsid w:val="00BD0505"/>
    <w:rsid w:val="00C84FA9"/>
    <w:rsid w:val="00D610DE"/>
    <w:rsid w:val="00DB63F4"/>
    <w:rsid w:val="00E24DCA"/>
    <w:rsid w:val="00FC0188"/>
    <w:rsid w:val="00FC6F7E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D37EF-65C9-4640-A8DA-E1C2CFCF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4</cp:revision>
  <cp:lastPrinted>2018-11-08T11:31:00Z</cp:lastPrinted>
  <dcterms:created xsi:type="dcterms:W3CDTF">2018-11-07T12:54:00Z</dcterms:created>
  <dcterms:modified xsi:type="dcterms:W3CDTF">2018-11-08T11:33:00Z</dcterms:modified>
</cp:coreProperties>
</file>