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F7" w:rsidRPr="00253DEA" w:rsidRDefault="00561DF2" w:rsidP="00253DEA">
      <w:pPr>
        <w:shd w:val="clear" w:color="auto" w:fill="FFFFFF"/>
        <w:spacing w:after="0" w:line="32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947C30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8</w:t>
      </w:r>
      <w:r w:rsidR="00451FB1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/2018</w:t>
      </w:r>
      <w:r w:rsidR="0051729B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8E0F58" w:rsidRPr="00253DEA" w:rsidRDefault="008E0F58" w:rsidP="00253DEA">
      <w:pPr>
        <w:spacing w:after="0" w:line="32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253DEA" w:rsidRDefault="00D932B8" w:rsidP="00253DEA">
      <w:pPr>
        <w:shd w:val="clear" w:color="auto" w:fill="FFFFFF"/>
        <w:spacing w:after="0" w:line="32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Autoriza o Poder E</w:t>
      </w:r>
      <w:r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xecutivo a alienar imóveis que especifica, med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iante Licitação, na modalidade Concorrência P</w:t>
      </w:r>
      <w:r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ública. </w:t>
      </w:r>
    </w:p>
    <w:p w:rsidR="008430DB" w:rsidRPr="00253DEA" w:rsidRDefault="008430DB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artigo_1"/>
    </w:p>
    <w:p w:rsidR="00075E52" w:rsidRDefault="006430F7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51729B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Fica o Poder Executivo autorizado</w:t>
      </w:r>
      <w:r w:rsidR="00A218D4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nos termos do art. 100, inciso I, da Lei Orgânica do Município e do art. 17, inciso II, da Lei Federal nº 8.666/1993,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 </w:t>
      </w:r>
      <w:r w:rsidR="00A95179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alienar, mediante Licitação, na modalidad</w:t>
      </w:r>
      <w:r w:rsidR="00451FB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e Concorrência Pública, os imóveis abaixo relacionados,</w:t>
      </w:r>
      <w:r w:rsidR="00A218D4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de</w:t>
      </w:r>
      <w:r w:rsidR="00451FB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propriedade do Município.</w:t>
      </w:r>
    </w:p>
    <w:p w:rsidR="00253DEA" w:rsidRPr="00253DEA" w:rsidRDefault="00253DEA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075E52" w:rsidRDefault="00451FB1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I </w:t>
      </w:r>
      <w:r w:rsidR="002F38C3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A45723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Um terreno sem benfeitorias, com a área de 297,00 metros quadrados, mais ou menos, </w:t>
      </w:r>
      <w:r w:rsidR="00CA214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correspondente ao Lote 17, da quadra 156-G, </w:t>
      </w:r>
      <w:r w:rsidR="00A45723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situado à Avenida Dr. Caio Simões, ora aberta, Bai</w:t>
      </w:r>
      <w:r w:rsidR="00CB196D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rro Água Brava, neste Município, Comarca e Circunscrição de Barra Bonita, confrontando pela frente com a Avenida Dr. Caio Simões, onde mede 11,90 metros</w:t>
      </w:r>
      <w:r w:rsidR="0095632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;</w:t>
      </w:r>
      <w:r w:rsidR="00CB196D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pelos lados direito e esquerdo com </w:t>
      </w:r>
      <w:r w:rsidR="0095632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os transmitentes</w:t>
      </w:r>
      <w:r w:rsidR="00297DCC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Alcides Corrêa e Adelaide </w:t>
      </w:r>
      <w:proofErr w:type="spellStart"/>
      <w:r w:rsidR="00297DCC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Guedin</w:t>
      </w:r>
      <w:proofErr w:type="spellEnd"/>
      <w:r w:rsidR="00E529E3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Corrêa</w:t>
      </w:r>
      <w:r w:rsidR="0095632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medindo em cada lado 25,00 metros e pelos fundos com João Ricci, onde mede 11,90 metros; terreno esse destacado de área maior, havido conforme transcrição número 7.148, página 48, do livro 3-G, do Registro Imobiliário da 2</w:t>
      </w:r>
      <w:r w:rsidR="00956321" w:rsidRPr="00253DEA">
        <w:rPr>
          <w:rFonts w:ascii="Tahoma" w:eastAsia="Times New Roman" w:hAnsi="Tahoma" w:cs="Tahoma"/>
          <w:sz w:val="24"/>
          <w:szCs w:val="24"/>
          <w:shd w:val="clear" w:color="auto" w:fill="FFFFFF"/>
          <w:vertAlign w:val="superscript"/>
          <w:lang w:eastAsia="pt-BR"/>
        </w:rPr>
        <w:t xml:space="preserve">a </w:t>
      </w:r>
      <w:r w:rsidR="0095632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Circunscrição da Comarca de Jaú, objeto de Transcrição das Transmissões nº 3-A, </w:t>
      </w:r>
      <w:r w:rsidR="00E529E3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registrado </w:t>
      </w:r>
      <w:r w:rsidR="0095632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sob nº 574, do Cartório de Registro de Imóveis local.</w:t>
      </w:r>
    </w:p>
    <w:p w:rsidR="00253DEA" w:rsidRPr="00253DEA" w:rsidRDefault="00253DEA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075E52" w:rsidRDefault="00AF63AE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II – Um terreno sem benfeitorias, com a área de 160,00 metros quadrados, mais ou menos, </w:t>
      </w:r>
      <w:r w:rsidR="00CA214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correspondente ao Lote 02, da quadra 156-A, 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situado à Avenida Dr. Caio Simões, ora aberta, Bairro Água Brava, neste Município, Comarca e Circunscrição de Barra Bonita, confrontando pela frente com a referida Avenida Dr. Caio Simões, por uma linha em curva aberta, onde mede 11,00 metros, mais ou menos; pelo lado direito </w:t>
      </w:r>
      <w:r w:rsidR="0017430B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com Antonio e Aristeu </w:t>
      </w:r>
      <w:proofErr w:type="spellStart"/>
      <w:r w:rsidR="0017430B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Blazissa</w:t>
      </w:r>
      <w:proofErr w:type="spellEnd"/>
      <w:r w:rsidR="0017430B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onde mede 14,00 metros, mais ou menos; pelo lado esquerdo com os transmitentes</w:t>
      </w:r>
      <w:r w:rsidR="00297DCC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Alcides Corrêa e Adelaide </w:t>
      </w:r>
      <w:proofErr w:type="spellStart"/>
      <w:r w:rsidR="00297DCC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Guedin</w:t>
      </w:r>
      <w:proofErr w:type="spellEnd"/>
      <w:r w:rsidR="00297DCC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Corrêa</w:t>
      </w:r>
      <w:r w:rsidR="0017430B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, onde mede 18,00 metros e pelos fundos também com Antonio e Aristeu </w:t>
      </w:r>
      <w:proofErr w:type="spellStart"/>
      <w:r w:rsidR="0017430B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Blazissa</w:t>
      </w:r>
      <w:proofErr w:type="spellEnd"/>
      <w:r w:rsidR="0017430B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, onde mede 10,00 metros; terreno esse destacado de área maior, havido conforme transcrição </w:t>
      </w:r>
      <w:r w:rsidR="00E529E3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número </w:t>
      </w:r>
      <w:r w:rsidR="0017430B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7.148, página 48, do livro 3-G, do Registro Imobiliário da 2</w:t>
      </w:r>
      <w:r w:rsidR="0017430B" w:rsidRPr="00253DEA">
        <w:rPr>
          <w:rFonts w:ascii="Tahoma" w:eastAsia="Times New Roman" w:hAnsi="Tahoma" w:cs="Tahoma"/>
          <w:sz w:val="24"/>
          <w:szCs w:val="24"/>
          <w:shd w:val="clear" w:color="auto" w:fill="FFFFFF"/>
          <w:vertAlign w:val="superscript"/>
          <w:lang w:eastAsia="pt-BR"/>
        </w:rPr>
        <w:t>a</w:t>
      </w:r>
      <w:r w:rsidR="0017430B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Circunscrição da Comarca de Jaú, objeto de Transcrição das Transmissões nº 3-A, </w:t>
      </w:r>
      <w:r w:rsidR="00E529E3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registrado </w:t>
      </w:r>
      <w:r w:rsidR="0017430B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sob nº 575, do Cartório de Registro de Imóveis local.</w:t>
      </w:r>
    </w:p>
    <w:p w:rsidR="00D932B8" w:rsidRPr="00253DEA" w:rsidRDefault="00D932B8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075E52" w:rsidRDefault="001F4814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III </w:t>
      </w:r>
      <w:r w:rsidR="00D403A8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D403A8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Um terreno urbano, sem benfeitorias, com área de 266,20 metros quadrados, correspondente ao Lote nº 9, da quadra nº 156, da </w:t>
      </w:r>
      <w:proofErr w:type="gramStart"/>
      <w:r w:rsidR="00D403A8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Planta Geral desta cidade, situado</w:t>
      </w:r>
      <w:proofErr w:type="gramEnd"/>
      <w:r w:rsidR="00D403A8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à Rua </w:t>
      </w:r>
      <w:r w:rsidR="00DB62E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Benedito </w:t>
      </w:r>
      <w:proofErr w:type="spellStart"/>
      <w:r w:rsidR="00DB62E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Guedin</w:t>
      </w:r>
      <w:proofErr w:type="spellEnd"/>
      <w:r w:rsidR="00DB62E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, lado par, no ponto distante 63,00 metros da esquina com a Rua José </w:t>
      </w:r>
      <w:proofErr w:type="spellStart"/>
      <w:r w:rsidR="00DB62E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Negrin</w:t>
      </w:r>
      <w:proofErr w:type="spellEnd"/>
      <w:r w:rsidR="00DB62E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, nesta cidade e Comarca de </w:t>
      </w:r>
      <w:r w:rsidR="00DB62E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lastRenderedPageBreak/>
        <w:t>Barra Bonita, medindo 11,00 metros de frente para a Rua</w:t>
      </w:r>
      <w:r w:rsidR="003D328C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Benedito </w:t>
      </w:r>
      <w:proofErr w:type="spellStart"/>
      <w:r w:rsidR="003D328C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Guedin</w:t>
      </w:r>
      <w:proofErr w:type="spellEnd"/>
      <w:r w:rsidR="003D328C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confrontando do lado direito com o Lote nº 8, onde mede 24,25 metros; pelo lado esquerdo com o Lote nº 9-A, onde mede 24,15 metros; e, pelos fundos, com o Lote nº 17, todos da mesma quadra, onde mede 11,00 metros, objeto da Matrícula nº 3.510, do Cartório de Registro de Imóveis local.</w:t>
      </w:r>
    </w:p>
    <w:p w:rsidR="00D932B8" w:rsidRPr="00253DEA" w:rsidRDefault="00D932B8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075E52" w:rsidRDefault="003D328C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IV – Um terreno sem benfeitorias, de forma irregular, </w:t>
      </w:r>
      <w:r w:rsidR="00075E5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com a área de 283,37 metros quadrados, correspondente ao lote nº 8 (oito) da quadra 253-A, do loteamento “Colina da Barra”, situado </w:t>
      </w:r>
      <w:r w:rsidR="008C47F6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a</w:t>
      </w:r>
      <w:r w:rsidR="00075E5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Rua Atílio </w:t>
      </w:r>
      <w:proofErr w:type="spellStart"/>
      <w:r w:rsidR="00075E5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Cervatti</w:t>
      </w:r>
      <w:proofErr w:type="spellEnd"/>
      <w:r w:rsidR="00075E5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, lado par, esquina com a Rua Lourenço Antonelli, nesta cidade </w:t>
      </w:r>
      <w:r w:rsidR="008C47F6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e</w:t>
      </w:r>
      <w:r w:rsidR="00075E5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Comarca de Barra Bonita, Estado de São Paulo, medindo 5,00 metros em linha reta, na mencionada Rua Atílio </w:t>
      </w:r>
      <w:proofErr w:type="spellStart"/>
      <w:r w:rsidR="00075E5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Cervatti</w:t>
      </w:r>
      <w:proofErr w:type="spellEnd"/>
      <w:r w:rsidR="00075E5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e 11,00 metros em curva de 7,00 metros de raio, descrevendo a esquina desta com a Rua Lourenço Antonelli; lado direito com a Rua Lourenço Antonelli, onde mede 18,07 metros; lado esquerdo com o lote nº 07, onde mede 25,10 metros; e, pelos fundos confrontando com o lote nº 10, onde </w:t>
      </w:r>
      <w:proofErr w:type="gramStart"/>
      <w:r w:rsidR="00075E5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mede</w:t>
      </w:r>
      <w:proofErr w:type="gramEnd"/>
      <w:r w:rsidR="00075E52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12,00 metros, objeto da Matrícula nº 4.772, do Cartório de Registro de Imóveis local.</w:t>
      </w:r>
      <w:r w:rsidR="00A95179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</w:p>
    <w:p w:rsidR="00D932B8" w:rsidRPr="00253DEA" w:rsidRDefault="00D932B8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6430F7" w:rsidRDefault="00A218D4" w:rsidP="00253DEA">
      <w:pPr>
        <w:spacing w:after="0" w:line="320" w:lineRule="exact"/>
        <w:ind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53DEA">
        <w:rPr>
          <w:rFonts w:ascii="Tahoma" w:hAnsi="Tahoma" w:cs="Tahoma"/>
          <w:b/>
          <w:sz w:val="24"/>
          <w:szCs w:val="24"/>
        </w:rPr>
        <w:t>Parágrafo único</w:t>
      </w:r>
      <w:r w:rsidR="00451FB1" w:rsidRPr="00253DEA">
        <w:rPr>
          <w:rFonts w:ascii="Tahoma" w:hAnsi="Tahoma" w:cs="Tahoma"/>
          <w:b/>
          <w:sz w:val="24"/>
          <w:szCs w:val="24"/>
        </w:rPr>
        <w:t>.</w:t>
      </w:r>
      <w:r w:rsidR="0006543D" w:rsidRPr="00253DEA">
        <w:rPr>
          <w:rFonts w:ascii="Tahoma" w:hAnsi="Tahoma" w:cs="Tahoma"/>
          <w:sz w:val="24"/>
          <w:szCs w:val="24"/>
        </w:rPr>
        <w:t xml:space="preserve"> </w:t>
      </w:r>
      <w:r w:rsidR="0051729B" w:rsidRPr="00253DEA">
        <w:rPr>
          <w:rFonts w:ascii="Tahoma" w:hAnsi="Tahoma" w:cs="Tahoma"/>
          <w:sz w:val="24"/>
          <w:szCs w:val="24"/>
        </w:rPr>
        <w:t>A Concorrência Púb</w:t>
      </w:r>
      <w:r w:rsidR="006317BB" w:rsidRPr="00253DEA">
        <w:rPr>
          <w:rFonts w:ascii="Tahoma" w:hAnsi="Tahoma" w:cs="Tahoma"/>
          <w:sz w:val="24"/>
          <w:szCs w:val="24"/>
        </w:rPr>
        <w:t>lica</w:t>
      </w:r>
      <w:r w:rsidR="0051729B" w:rsidRPr="00253DEA">
        <w:rPr>
          <w:rFonts w:ascii="Tahoma" w:hAnsi="Tahoma" w:cs="Tahoma"/>
          <w:sz w:val="24"/>
          <w:szCs w:val="24"/>
        </w:rPr>
        <w:t xml:space="preserve"> mencionada</w:t>
      </w:r>
      <w:r w:rsidR="006317BB" w:rsidRPr="00253DEA">
        <w:rPr>
          <w:rFonts w:ascii="Tahoma" w:hAnsi="Tahoma" w:cs="Tahoma"/>
          <w:sz w:val="24"/>
          <w:szCs w:val="24"/>
        </w:rPr>
        <w:t xml:space="preserve"> no caput</w:t>
      </w:r>
      <w:r w:rsidR="0006543D" w:rsidRPr="00253DEA">
        <w:rPr>
          <w:rFonts w:ascii="Tahoma" w:hAnsi="Tahoma" w:cs="Tahoma"/>
          <w:sz w:val="24"/>
          <w:szCs w:val="24"/>
        </w:rPr>
        <w:t xml:space="preserve"> </w:t>
      </w:r>
      <w:r w:rsidR="0085431D" w:rsidRPr="00253DEA">
        <w:rPr>
          <w:rFonts w:ascii="Tahoma" w:hAnsi="Tahoma" w:cs="Tahoma"/>
          <w:sz w:val="24"/>
          <w:szCs w:val="24"/>
        </w:rPr>
        <w:t>deste artigo será por</w:t>
      </w:r>
      <w:r w:rsidR="0006543D" w:rsidRPr="00253DEA">
        <w:rPr>
          <w:rFonts w:ascii="Tahoma" w:hAnsi="Tahoma" w:cs="Tahoma"/>
          <w:sz w:val="24"/>
          <w:szCs w:val="24"/>
        </w:rPr>
        <w:t xml:space="preserve"> melhor preço</w:t>
      </w:r>
      <w:r w:rsidR="006317BB" w:rsidRPr="00253DEA">
        <w:rPr>
          <w:rFonts w:ascii="Tahoma" w:hAnsi="Tahoma" w:cs="Tahoma"/>
          <w:sz w:val="24"/>
          <w:szCs w:val="24"/>
        </w:rPr>
        <w:t xml:space="preserve">, respeitando o valor mínimo disposto </w:t>
      </w:r>
      <w:r w:rsidR="00325AC4" w:rsidRPr="00253DEA">
        <w:rPr>
          <w:rFonts w:ascii="Tahoma" w:hAnsi="Tahoma" w:cs="Tahoma"/>
          <w:sz w:val="24"/>
          <w:szCs w:val="24"/>
        </w:rPr>
        <w:t>em</w:t>
      </w:r>
      <w:r w:rsidR="006317BB" w:rsidRPr="00253DEA">
        <w:rPr>
          <w:rFonts w:ascii="Tahoma" w:hAnsi="Tahoma" w:cs="Tahoma"/>
          <w:sz w:val="24"/>
          <w:szCs w:val="24"/>
        </w:rPr>
        <w:t xml:space="preserve"> Avaliação Prévia</w:t>
      </w:r>
      <w:r w:rsidRPr="00253DEA">
        <w:rPr>
          <w:rFonts w:ascii="Tahoma" w:hAnsi="Tahoma" w:cs="Tahoma"/>
          <w:sz w:val="24"/>
          <w:szCs w:val="24"/>
        </w:rPr>
        <w:t>.</w:t>
      </w:r>
      <w:r w:rsidR="006430F7" w:rsidRPr="00253DEA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D932B8" w:rsidRPr="00253DEA" w:rsidRDefault="00D932B8" w:rsidP="00253DEA">
      <w:pPr>
        <w:spacing w:after="0" w:line="320" w:lineRule="exact"/>
        <w:ind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253DEA" w:rsidRDefault="00A218D4" w:rsidP="00253DEA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53DEA">
        <w:rPr>
          <w:rFonts w:ascii="Tahoma" w:eastAsia="Times New Roman" w:hAnsi="Tahoma" w:cs="Tahoma"/>
          <w:b/>
          <w:sz w:val="24"/>
          <w:szCs w:val="24"/>
          <w:lang w:eastAsia="pt-BR"/>
        </w:rPr>
        <w:t>Art. 2</w:t>
      </w:r>
      <w:r w:rsidR="0051729B" w:rsidRPr="00253DE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6430F7" w:rsidRPr="00253DEA">
        <w:rPr>
          <w:rFonts w:ascii="Tahoma" w:eastAsia="Times New Roman" w:hAnsi="Tahoma" w:cs="Tahoma"/>
          <w:sz w:val="24"/>
          <w:szCs w:val="24"/>
          <w:lang w:eastAsia="pt-BR"/>
        </w:rPr>
        <w:t>Esta Lei entra em vigor na data de sua publicação.</w:t>
      </w:r>
    </w:p>
    <w:p w:rsidR="006430F7" w:rsidRPr="00253DEA" w:rsidRDefault="006430F7" w:rsidP="00253DEA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253DEA" w:rsidRDefault="008430DB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253DEA" w:rsidRDefault="00947C30" w:rsidP="00253DEA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Gabinete do Prefeito, 20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075E52" w:rsidRPr="00253DEA">
        <w:rPr>
          <w:rFonts w:ascii="Tahoma" w:eastAsia="Times New Roman" w:hAnsi="Tahoma" w:cs="Tahoma"/>
          <w:sz w:val="24"/>
          <w:szCs w:val="24"/>
          <w:lang w:eastAsia="pt-BR"/>
        </w:rPr>
        <w:t>abril d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>e 201</w:t>
      </w:r>
      <w:r w:rsidR="00075E52" w:rsidRPr="00253DEA">
        <w:rPr>
          <w:rFonts w:ascii="Tahoma" w:eastAsia="Times New Roman" w:hAnsi="Tahoma" w:cs="Tahoma"/>
          <w:sz w:val="24"/>
          <w:szCs w:val="24"/>
          <w:lang w:eastAsia="pt-BR"/>
        </w:rPr>
        <w:t>8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F0A71" w:rsidRPr="00253DEA" w:rsidRDefault="000F0A71" w:rsidP="00253DEA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C47F6" w:rsidRPr="00253DEA" w:rsidRDefault="008C47F6" w:rsidP="00253DEA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253DEA" w:rsidRDefault="000F0A71" w:rsidP="00253DEA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C47F6" w:rsidRPr="00253DEA" w:rsidRDefault="008C47F6" w:rsidP="00253DEA">
      <w:pPr>
        <w:pStyle w:val="Ttulo2"/>
        <w:spacing w:before="0" w:beforeAutospacing="0" w:after="0" w:afterAutospacing="0" w:line="320" w:lineRule="exact"/>
        <w:ind w:left="4248"/>
        <w:jc w:val="both"/>
        <w:rPr>
          <w:rFonts w:ascii="Tahoma" w:hAnsi="Tahoma" w:cs="Tahoma"/>
          <w:sz w:val="24"/>
          <w:szCs w:val="24"/>
        </w:rPr>
      </w:pPr>
      <w:r w:rsidRPr="00253DEA">
        <w:rPr>
          <w:rFonts w:ascii="Tahoma" w:hAnsi="Tahoma" w:cs="Tahoma"/>
          <w:sz w:val="24"/>
          <w:szCs w:val="24"/>
        </w:rPr>
        <w:t xml:space="preserve">JOSÉ LUIS RICI </w:t>
      </w:r>
    </w:p>
    <w:p w:rsidR="000F0A71" w:rsidRPr="00253DEA" w:rsidRDefault="008C47F6" w:rsidP="00253DEA">
      <w:pPr>
        <w:spacing w:after="0" w:line="320" w:lineRule="exact"/>
        <w:ind w:left="4248"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53DEA">
        <w:rPr>
          <w:rFonts w:ascii="Tahoma" w:hAnsi="Tahoma" w:cs="Tahoma"/>
          <w:snapToGrid w:val="0"/>
          <w:sz w:val="24"/>
          <w:szCs w:val="24"/>
        </w:rPr>
        <w:t>Prefeito Municipal</w:t>
      </w:r>
    </w:p>
    <w:p w:rsidR="000F0A71" w:rsidRPr="00253DEA" w:rsidRDefault="000F0A71" w:rsidP="00253DEA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8430DB" w:rsidRPr="00253DEA" w:rsidRDefault="008430DB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06F6B" w:rsidRPr="00253DEA" w:rsidRDefault="00D06F6B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75E52" w:rsidRPr="00253DEA" w:rsidRDefault="00075E52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75E52" w:rsidRPr="00253DEA" w:rsidRDefault="00075E52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75E52" w:rsidRPr="00253DEA" w:rsidRDefault="00075E52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60AFA" w:rsidRPr="00253DEA" w:rsidRDefault="00D60AFA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60AFA" w:rsidRPr="00253DEA" w:rsidRDefault="00D60AFA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CA2146" w:rsidRDefault="00CA2146" w:rsidP="00D932B8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CA2146" w:rsidRDefault="00CA2146" w:rsidP="00D932B8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2636D" w:rsidRPr="00CA2146" w:rsidRDefault="0062636D" w:rsidP="00D932B8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  <w:r w:rsidRPr="00CA2146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 </w:t>
      </w:r>
      <w:r w:rsidR="00947C30">
        <w:rPr>
          <w:rFonts w:ascii="Bookman Old Style" w:hAnsi="Bookman Old Style" w:cs="Tahoma"/>
          <w:b/>
          <w:snapToGrid w:val="0"/>
          <w:sz w:val="24"/>
          <w:szCs w:val="24"/>
        </w:rPr>
        <w:t>146</w:t>
      </w:r>
      <w:r w:rsidR="00D932B8" w:rsidRPr="00CA2146">
        <w:rPr>
          <w:rFonts w:ascii="Bookman Old Style" w:hAnsi="Bookman Old Style" w:cs="Tahoma"/>
          <w:b/>
          <w:snapToGrid w:val="0"/>
          <w:sz w:val="24"/>
          <w:szCs w:val="24"/>
        </w:rPr>
        <w:t>/2018</w:t>
      </w:r>
      <w:r w:rsidRPr="00CA2146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62636D" w:rsidRPr="00CA2146" w:rsidRDefault="0062636D" w:rsidP="00253DEA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253DEA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253DEA">
      <w:pPr>
        <w:spacing w:after="0" w:line="320" w:lineRule="exact"/>
        <w:ind w:left="1416" w:firstLine="708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ab/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</w:t>
      </w:r>
      <w:r w:rsidR="00CA2146">
        <w:rPr>
          <w:rFonts w:ascii="Bookman Old Style" w:hAnsi="Bookman Old Style" w:cs="Tahoma"/>
          <w:snapToGrid w:val="0"/>
          <w:sz w:val="24"/>
          <w:szCs w:val="24"/>
        </w:rPr>
        <w:t xml:space="preserve">    </w:t>
      </w:r>
      <w:r w:rsidR="00947C30">
        <w:rPr>
          <w:rFonts w:ascii="Bookman Old Style" w:hAnsi="Bookman Old Style" w:cs="Tahoma"/>
          <w:snapToGrid w:val="0"/>
          <w:sz w:val="24"/>
          <w:szCs w:val="24"/>
        </w:rPr>
        <w:t>Barra Bonita, 20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D932B8" w:rsidRPr="00CA2146">
        <w:rPr>
          <w:rFonts w:ascii="Bookman Old Style" w:hAnsi="Bookman Old Style" w:cs="Tahoma"/>
          <w:snapToGrid w:val="0"/>
          <w:sz w:val="24"/>
          <w:szCs w:val="24"/>
        </w:rPr>
        <w:t>abril de 2018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62636D" w:rsidRPr="00CA2146" w:rsidRDefault="0062636D" w:rsidP="00253DEA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253DEA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62636D" w:rsidRPr="00CA2146" w:rsidRDefault="0062636D" w:rsidP="00253DEA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Pr="00CA2146" w:rsidRDefault="00561DF2" w:rsidP="00253DEA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06481" w:rsidRPr="00CA2146" w:rsidRDefault="0062636D" w:rsidP="00906481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947C30">
        <w:rPr>
          <w:rFonts w:ascii="Bookman Old Style" w:hAnsi="Bookman Old Style" w:cs="Tahoma"/>
          <w:snapToGrid w:val="0"/>
          <w:sz w:val="24"/>
          <w:szCs w:val="24"/>
        </w:rPr>
        <w:t>8</w:t>
      </w:r>
      <w:r w:rsidR="00D932B8" w:rsidRPr="00CA2146">
        <w:rPr>
          <w:rFonts w:ascii="Bookman Old Style" w:hAnsi="Bookman Old Style" w:cs="Tahoma"/>
          <w:snapToGrid w:val="0"/>
          <w:sz w:val="24"/>
          <w:szCs w:val="24"/>
        </w:rPr>
        <w:t>/2018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="00906481" w:rsidRPr="00CA2146">
        <w:rPr>
          <w:rFonts w:ascii="Bookman Old Style" w:hAnsi="Bookman Old Style" w:cs="Tahoma"/>
          <w:snapToGrid w:val="0"/>
          <w:sz w:val="24"/>
          <w:szCs w:val="24"/>
        </w:rPr>
        <w:t>a</w:t>
      </w:r>
      <w:r w:rsidR="00906481" w:rsidRPr="00CA2146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utoriza o Poder Executivo a alienar imóveis, mediante Licitação, na modalidade Concorrência Pública.</w:t>
      </w:r>
    </w:p>
    <w:p w:rsidR="00906481" w:rsidRPr="00CA2146" w:rsidRDefault="00906481" w:rsidP="00906481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906481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O presente projeto de lei autoriza o Município a alienar, mediante licitação, quatro terrenos que não estão sendo utilizados e que não há interesse na sua utilização.</w:t>
      </w:r>
    </w:p>
    <w:p w:rsidR="00CA2146" w:rsidRDefault="00CA2146" w:rsidP="00906481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906481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Conforme Parecer Jurídico da Secretaria Municipal de Assuntos Jurídicos, a alienação de </w:t>
      </w:r>
      <w:r w:rsidRPr="000C743F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bens dominiais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ou dominicais é permitida pelo artigo 101 do Código Civil, que estabelece que </w:t>
      </w:r>
      <w:r w:rsidRPr="00CA2146"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 xml:space="preserve">“Os bens públicos dominicais podem ser </w:t>
      </w:r>
      <w:proofErr w:type="gramStart"/>
      <w:r w:rsidRPr="00CA2146"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>alienados, observadas</w:t>
      </w:r>
      <w:proofErr w:type="gramEnd"/>
      <w:r w:rsidRPr="00CA2146"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 xml:space="preserve"> as exigências da lei.”</w:t>
      </w:r>
      <w:r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Trouxe a respeito do assunto o ensinamento do jurista LOPES MEIRELLES, que ensina que os </w:t>
      </w:r>
      <w:r w:rsidRPr="000C743F">
        <w:rPr>
          <w:rFonts w:ascii="Bookman Old Style" w:eastAsia="Times New Roman" w:hAnsi="Bookman Old Style" w:cs="Tahoma"/>
          <w:b/>
          <w:bCs/>
          <w:kern w:val="36"/>
          <w:sz w:val="24"/>
          <w:szCs w:val="24"/>
          <w:lang w:eastAsia="pt-BR"/>
        </w:rPr>
        <w:t>bens dominiais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“são os que, embora integrado o domínio público como os demais, deles diferem pela possibilidade sempre presente de serem utilizados em qualquer fim ou, mesmo, </w:t>
      </w:r>
      <w:r w:rsidRPr="00CA2146">
        <w:rPr>
          <w:rFonts w:ascii="Bookman Old Style" w:eastAsia="Times New Roman" w:hAnsi="Bookman Old Style" w:cs="Tahoma"/>
          <w:b/>
          <w:bCs/>
          <w:kern w:val="36"/>
          <w:sz w:val="24"/>
          <w:szCs w:val="24"/>
          <w:lang w:eastAsia="pt-BR"/>
        </w:rPr>
        <w:t>alienação e consumidos nos serviços da própria Administração.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” (Direito Municipal Brasileiro, 14ª edição, p. 302) (Negritamos)</w:t>
      </w:r>
    </w:p>
    <w:p w:rsidR="00CA2146" w:rsidRPr="00CA2146" w:rsidRDefault="00CA2146" w:rsidP="00906481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906481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As exigências da lei referidas no artigo 101 do Código Civil podem ser extraídas do artigo 100 da Lei Orgânica do Município:</w:t>
      </w:r>
    </w:p>
    <w:p w:rsidR="00CA2146" w:rsidRDefault="00CA2146" w:rsidP="00CA2146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CA2146">
      <w:pPr>
        <w:spacing w:after="0" w:line="320" w:lineRule="exact"/>
        <w:ind w:left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Art. 100 – A alienação de bens Municipais, subordinadas à exigência de interesse público devidamente justiçado, ser sempre precedida de avaliação e </w:t>
      </w:r>
      <w:proofErr w:type="gramStart"/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obedecerá</w:t>
      </w:r>
      <w:proofErr w:type="gramEnd"/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as seguintes normas:</w:t>
      </w:r>
    </w:p>
    <w:p w:rsidR="00CA2146" w:rsidRDefault="00CA2146" w:rsidP="00CA2146">
      <w:pPr>
        <w:spacing w:after="0" w:line="320" w:lineRule="exact"/>
        <w:ind w:left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CA2146">
      <w:pPr>
        <w:spacing w:after="0" w:line="320" w:lineRule="exact"/>
        <w:ind w:left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I – quando imóveis, dependerá de autorização Legislativa e concorrência pública dispensa esta nos casos de doação e permuta.</w:t>
      </w:r>
    </w:p>
    <w:p w:rsidR="00CA2146" w:rsidRDefault="00CA2146" w:rsidP="00CA2146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CA2146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lastRenderedPageBreak/>
        <w:t>O interesse público está presente, uma vez que o Município utilizará os recursos oriundos da alienação dos quatro imóveis n</w:t>
      </w:r>
      <w:r w:rsidR="00136A35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a 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execução de infraestrutura de um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novo cemitério, uma vez que 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o único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cemitério 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do Município 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está com sua capacidade esgotada, fatos objeto de inquérito civil instaurado pelo Ministério Público do Estado de São Paulo. Muito embora o Município já disponha de área licenciada previamente pelo CETESB para implantação do novo Cemitério, não há recursos próprios para as obras de infraestrutura.</w:t>
      </w:r>
    </w:p>
    <w:p w:rsidR="000C743F" w:rsidRDefault="000C743F" w:rsidP="00CA2146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0C743F" w:rsidRDefault="000C743F" w:rsidP="00CA2146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Dessa forma, como os quatro imóveis encontram-se sem nenhuma utilização, melhor atende o interesse público a alienação, a fim de que os recursos obtidos com a venda sejam aplicados 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na implantação 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do novo cemitério.</w:t>
      </w:r>
    </w:p>
    <w:p w:rsidR="000C743F" w:rsidRDefault="000C743F" w:rsidP="00CA2146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0C743F" w:rsidRDefault="000C743F" w:rsidP="000C743F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A exigência de avaliação prévia foi atendida.</w:t>
      </w:r>
    </w:p>
    <w:p w:rsidR="000C743F" w:rsidRDefault="000C743F" w:rsidP="000C743F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0C743F" w:rsidRDefault="000C743F" w:rsidP="000C743F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Encaminhamos cópia integral do Processo nº 2692/2018, onde consta toda a tramitação procedimental, inclusive as avaliações dos imóveis, o projeto de localização dos imóveis, as certidões de matrículas ou transcrições e o Parecer Jurídico.</w:t>
      </w:r>
    </w:p>
    <w:p w:rsidR="00561DF2" w:rsidRPr="00CA2146" w:rsidRDefault="00561DF2" w:rsidP="000C743F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62636D" w:rsidRPr="00CA2146" w:rsidRDefault="0062636D" w:rsidP="00253DEA">
      <w:pPr>
        <w:spacing w:after="0" w:line="320" w:lineRule="exact"/>
        <w:jc w:val="both"/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ab/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Diante do exposto, e considerando o seu relevante interesse social, aguardamos a aprovação do presente projeto de lei, na forma proposta</w:t>
      </w:r>
      <w:r w:rsidRPr="00CA2146">
        <w:rPr>
          <w:rFonts w:ascii="Bookman Old Style" w:hAnsi="Bookman Old Style" w:cs="Tahoma"/>
          <w:color w:val="000000"/>
          <w:sz w:val="24"/>
          <w:szCs w:val="24"/>
        </w:rPr>
        <w:t xml:space="preserve"> e </w:t>
      </w:r>
      <w:r w:rsidRPr="00CA2146">
        <w:rPr>
          <w:rFonts w:ascii="Bookman Old Style" w:hAnsi="Bookman Old Style" w:cs="Tahoma"/>
          <w:b/>
          <w:bCs/>
          <w:color w:val="000000"/>
          <w:sz w:val="24"/>
          <w:szCs w:val="24"/>
        </w:rPr>
        <w:t>em regime de urgência</w:t>
      </w:r>
      <w:r w:rsidR="00E60043">
        <w:rPr>
          <w:rFonts w:ascii="Bookman Old Style" w:hAnsi="Bookman Old Style" w:cs="Tahoma"/>
          <w:b/>
          <w:bCs/>
          <w:color w:val="000000"/>
          <w:sz w:val="24"/>
          <w:szCs w:val="24"/>
        </w:rPr>
        <w:t>.</w:t>
      </w:r>
    </w:p>
    <w:p w:rsidR="0062636D" w:rsidRPr="00CA2146" w:rsidRDefault="0062636D" w:rsidP="00253DEA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253DEA">
      <w:pPr>
        <w:pStyle w:val="Corpodetexto2"/>
        <w:spacing w:after="0" w:line="320" w:lineRule="exact"/>
        <w:rPr>
          <w:rFonts w:ascii="Bookman Old Style" w:hAnsi="Bookman Old Style" w:cs="Tahoma"/>
          <w:bCs/>
          <w:snapToGrid w:val="0"/>
        </w:rPr>
      </w:pPr>
      <w:r w:rsidRPr="00CA2146">
        <w:rPr>
          <w:rFonts w:ascii="Bookman Old Style" w:hAnsi="Bookman Old Style" w:cs="Tahoma"/>
          <w:bCs/>
          <w:snapToGrid w:val="0"/>
        </w:rPr>
        <w:tab/>
      </w:r>
      <w:r w:rsidRPr="00CA2146">
        <w:rPr>
          <w:rFonts w:ascii="Bookman Old Style" w:hAnsi="Bookman Old Style" w:cs="Tahoma"/>
          <w:bCs/>
          <w:snapToGrid w:val="0"/>
        </w:rPr>
        <w:tab/>
        <w:t xml:space="preserve">        Na oportunidade, expressamos a Vossa Excelência e aos nobres </w:t>
      </w:r>
      <w:proofErr w:type="gramStart"/>
      <w:r w:rsidRPr="00CA2146">
        <w:rPr>
          <w:rFonts w:ascii="Bookman Old Style" w:hAnsi="Bookman Old Style" w:cs="Tahoma"/>
          <w:bCs/>
          <w:snapToGrid w:val="0"/>
        </w:rPr>
        <w:t>Edis</w:t>
      </w:r>
      <w:proofErr w:type="gramEnd"/>
      <w:r w:rsidRPr="00CA2146">
        <w:rPr>
          <w:rFonts w:ascii="Bookman Old Style" w:hAnsi="Bookman Old Style" w:cs="Tahoma"/>
          <w:bCs/>
          <w:snapToGrid w:val="0"/>
        </w:rPr>
        <w:t xml:space="preserve"> os nossos protestos de estima e consideração.</w:t>
      </w:r>
    </w:p>
    <w:p w:rsidR="0062636D" w:rsidRPr="00CA2146" w:rsidRDefault="0062636D" w:rsidP="00253DEA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8E0F58" w:rsidRPr="00CA2146" w:rsidRDefault="008E0F58" w:rsidP="00253DEA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253DEA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CA2146" w:rsidP="00E60043">
      <w:pPr>
        <w:pStyle w:val="Ttulo2"/>
        <w:spacing w:before="0" w:beforeAutospacing="0" w:after="0" w:afterAutospacing="0" w:line="320" w:lineRule="exact"/>
        <w:ind w:firstLine="2268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LUIS RICI</w:t>
      </w:r>
    </w:p>
    <w:p w:rsidR="0062636D" w:rsidRPr="00CA2146" w:rsidRDefault="0062636D" w:rsidP="00E60043">
      <w:pPr>
        <w:spacing w:after="0" w:line="320" w:lineRule="exact"/>
        <w:ind w:firstLine="2268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62636D" w:rsidRPr="00CA2146" w:rsidRDefault="0062636D" w:rsidP="00E60043">
      <w:pPr>
        <w:spacing w:after="0" w:line="320" w:lineRule="exact"/>
        <w:ind w:firstLine="3360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E60043" w:rsidRDefault="00E60043" w:rsidP="00253DEA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E60043" w:rsidP="00253DEA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62636D" w:rsidRPr="00CA2146" w:rsidRDefault="00E60043" w:rsidP="00253DEA">
      <w:pPr>
        <w:pStyle w:val="Ttulo1"/>
        <w:spacing w:before="0" w:beforeAutospacing="0" w:after="0" w:afterAutospacing="0" w:line="320" w:lineRule="exac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NILES ZAMBELO JUNIOR</w:t>
      </w:r>
    </w:p>
    <w:p w:rsidR="00561DF2" w:rsidRPr="00CA2146" w:rsidRDefault="0062636D" w:rsidP="00253DEA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DD. Presidente da Câmara Municipal da Estância Turística </w:t>
      </w:r>
      <w:proofErr w:type="gramStart"/>
      <w:r w:rsidRPr="00CA2146">
        <w:rPr>
          <w:rFonts w:ascii="Bookman Old Style" w:hAnsi="Bookman Old Style" w:cs="Tahoma"/>
          <w:snapToGrid w:val="0"/>
          <w:sz w:val="24"/>
          <w:szCs w:val="24"/>
        </w:rPr>
        <w:t>de</w:t>
      </w:r>
      <w:proofErr w:type="gramEnd"/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</w:p>
    <w:p w:rsidR="0062636D" w:rsidRPr="00CA2146" w:rsidRDefault="0062636D" w:rsidP="00253DEA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CA2146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>)</w:t>
      </w:r>
    </w:p>
    <w:p w:rsidR="0062636D" w:rsidRPr="00CA2146" w:rsidRDefault="0062636D" w:rsidP="00253DEA">
      <w:pPr>
        <w:spacing w:after="0" w:line="320" w:lineRule="exact"/>
        <w:rPr>
          <w:rFonts w:ascii="Bookman Old Style" w:hAnsi="Bookman Old Style" w:cs="Tahoma"/>
          <w:sz w:val="24"/>
          <w:szCs w:val="24"/>
        </w:rPr>
      </w:pPr>
    </w:p>
    <w:p w:rsidR="00FC6F7E" w:rsidRPr="00CA2146" w:rsidRDefault="00FC6F7E" w:rsidP="00253DEA">
      <w:pPr>
        <w:shd w:val="clear" w:color="auto" w:fill="FFFFFF"/>
        <w:spacing w:after="0" w:line="320" w:lineRule="exact"/>
        <w:jc w:val="both"/>
        <w:outlineLvl w:val="0"/>
        <w:rPr>
          <w:rFonts w:ascii="Bookman Old Style" w:hAnsi="Bookman Old Style" w:cs="Tahoma"/>
          <w:sz w:val="24"/>
          <w:szCs w:val="24"/>
        </w:rPr>
      </w:pPr>
    </w:p>
    <w:sectPr w:rsidR="00FC6F7E" w:rsidRPr="00CA2146" w:rsidSect="00561DF2">
      <w:pgSz w:w="11906" w:h="16838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0F7"/>
    <w:rsid w:val="0006543D"/>
    <w:rsid w:val="00075E52"/>
    <w:rsid w:val="000C743F"/>
    <w:rsid w:val="000F0A71"/>
    <w:rsid w:val="00136A35"/>
    <w:rsid w:val="001501DA"/>
    <w:rsid w:val="0017430B"/>
    <w:rsid w:val="001C24B7"/>
    <w:rsid w:val="001C6E60"/>
    <w:rsid w:val="001F4814"/>
    <w:rsid w:val="00253DEA"/>
    <w:rsid w:val="00297DCC"/>
    <w:rsid w:val="002B20AB"/>
    <w:rsid w:val="002B6E2E"/>
    <w:rsid w:val="002F38C3"/>
    <w:rsid w:val="0030523B"/>
    <w:rsid w:val="00325AC4"/>
    <w:rsid w:val="00386FD6"/>
    <w:rsid w:val="003D328C"/>
    <w:rsid w:val="00410C53"/>
    <w:rsid w:val="00451FB1"/>
    <w:rsid w:val="00487ECA"/>
    <w:rsid w:val="0051729B"/>
    <w:rsid w:val="00532DD9"/>
    <w:rsid w:val="00535003"/>
    <w:rsid w:val="00545C14"/>
    <w:rsid w:val="00561DF2"/>
    <w:rsid w:val="00574A0E"/>
    <w:rsid w:val="0062636D"/>
    <w:rsid w:val="006317BB"/>
    <w:rsid w:val="006430F7"/>
    <w:rsid w:val="0069412D"/>
    <w:rsid w:val="00694B3E"/>
    <w:rsid w:val="006B333E"/>
    <w:rsid w:val="00715490"/>
    <w:rsid w:val="0080154D"/>
    <w:rsid w:val="008430DB"/>
    <w:rsid w:val="0085431D"/>
    <w:rsid w:val="008C47F6"/>
    <w:rsid w:val="008C62CD"/>
    <w:rsid w:val="008E0F58"/>
    <w:rsid w:val="00906481"/>
    <w:rsid w:val="00906601"/>
    <w:rsid w:val="00914F99"/>
    <w:rsid w:val="00947C30"/>
    <w:rsid w:val="00953083"/>
    <w:rsid w:val="00956321"/>
    <w:rsid w:val="009F2537"/>
    <w:rsid w:val="00A218D4"/>
    <w:rsid w:val="00A42136"/>
    <w:rsid w:val="00A45723"/>
    <w:rsid w:val="00A52407"/>
    <w:rsid w:val="00A95179"/>
    <w:rsid w:val="00AB1FB8"/>
    <w:rsid w:val="00AF63AE"/>
    <w:rsid w:val="00B064B6"/>
    <w:rsid w:val="00B42807"/>
    <w:rsid w:val="00BC1E9B"/>
    <w:rsid w:val="00BD0505"/>
    <w:rsid w:val="00BE4467"/>
    <w:rsid w:val="00C859DC"/>
    <w:rsid w:val="00CA2146"/>
    <w:rsid w:val="00CB196D"/>
    <w:rsid w:val="00D06F6B"/>
    <w:rsid w:val="00D23A11"/>
    <w:rsid w:val="00D403A8"/>
    <w:rsid w:val="00D60AFA"/>
    <w:rsid w:val="00D610DE"/>
    <w:rsid w:val="00D932B8"/>
    <w:rsid w:val="00DB62E2"/>
    <w:rsid w:val="00DB63F4"/>
    <w:rsid w:val="00E24DCA"/>
    <w:rsid w:val="00E44687"/>
    <w:rsid w:val="00E529E3"/>
    <w:rsid w:val="00E60043"/>
    <w:rsid w:val="00E95039"/>
    <w:rsid w:val="00F7293C"/>
    <w:rsid w:val="00FC0188"/>
    <w:rsid w:val="00FC3166"/>
    <w:rsid w:val="00FC6F7E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CB5D5-CC7C-47E9-A7D8-5B059879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1081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TATAI</cp:lastModifiedBy>
  <cp:revision>3</cp:revision>
  <cp:lastPrinted>2018-04-20T11:41:00Z</cp:lastPrinted>
  <dcterms:created xsi:type="dcterms:W3CDTF">2018-04-16T12:22:00Z</dcterms:created>
  <dcterms:modified xsi:type="dcterms:W3CDTF">2018-04-20T13:46:00Z</dcterms:modified>
</cp:coreProperties>
</file>