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793" w:rsidRDefault="00A07793" w:rsidP="00A07793">
      <w:pPr>
        <w:spacing w:before="100" w:beforeAutospacing="1" w:after="100" w:afterAutospacing="1"/>
        <w:jc w:val="center"/>
        <w:rPr>
          <w:rFonts w:ascii="Verdana" w:hAnsi="Verdana" w:cs="Tahoma"/>
          <w:b/>
          <w:sz w:val="40"/>
          <w:szCs w:val="40"/>
          <w:u w:val="single"/>
        </w:rPr>
      </w:pPr>
    </w:p>
    <w:p w:rsidR="00A07793" w:rsidRPr="00A07793" w:rsidRDefault="00A07793" w:rsidP="00A07793">
      <w:pPr>
        <w:spacing w:before="100" w:beforeAutospacing="1" w:after="100" w:afterAutospacing="1"/>
        <w:jc w:val="center"/>
        <w:rPr>
          <w:rFonts w:ascii="Verdana" w:hAnsi="Verdana" w:cs="Tahoma"/>
          <w:b/>
          <w:sz w:val="44"/>
          <w:szCs w:val="40"/>
          <w:u w:val="single"/>
        </w:rPr>
      </w:pPr>
      <w:r w:rsidRPr="00A07793">
        <w:rPr>
          <w:rFonts w:ascii="Verdana" w:hAnsi="Verdana" w:cs="Tahoma"/>
          <w:b/>
          <w:sz w:val="44"/>
          <w:szCs w:val="40"/>
          <w:u w:val="single"/>
        </w:rPr>
        <w:t>REQUERIMENTO</w:t>
      </w:r>
    </w:p>
    <w:p w:rsidR="00A07793" w:rsidRDefault="00A07793" w:rsidP="00A07793">
      <w:pPr>
        <w:spacing w:line="360" w:lineRule="auto"/>
        <w:jc w:val="both"/>
        <w:rPr>
          <w:rFonts w:ascii="Verdana" w:hAnsi="Verdana" w:cs="Calibri"/>
          <w:b/>
          <w:sz w:val="28"/>
          <w:szCs w:val="28"/>
        </w:rPr>
      </w:pPr>
    </w:p>
    <w:p w:rsidR="00A07793" w:rsidRPr="00BA3B91" w:rsidRDefault="00A07793" w:rsidP="00A07793">
      <w:pPr>
        <w:spacing w:line="360" w:lineRule="auto"/>
        <w:jc w:val="both"/>
        <w:rPr>
          <w:rFonts w:ascii="Verdana" w:hAnsi="Verdana" w:cs="Calibri"/>
          <w:sz w:val="26"/>
          <w:szCs w:val="26"/>
        </w:rPr>
      </w:pPr>
      <w:r w:rsidRPr="00BA3B91">
        <w:rPr>
          <w:rFonts w:ascii="Verdana" w:hAnsi="Verdana" w:cs="Calibri"/>
          <w:b/>
          <w:sz w:val="26"/>
          <w:szCs w:val="26"/>
        </w:rPr>
        <w:t>CONSIDERANDO</w:t>
      </w:r>
      <w:r w:rsidRPr="00BA3B91">
        <w:rPr>
          <w:rFonts w:ascii="Verdana" w:hAnsi="Verdana" w:cs="Calibri"/>
          <w:sz w:val="26"/>
          <w:szCs w:val="26"/>
        </w:rPr>
        <w:t xml:space="preserve"> a Emenda Parlamentar n.° 81000174/2017 do Deputado Federal Dr. Sinval Malheiros no valor de R$ 200.000,00;</w:t>
      </w:r>
    </w:p>
    <w:p w:rsidR="00A07793" w:rsidRPr="00BA3B91" w:rsidRDefault="00A07793" w:rsidP="00A07793">
      <w:pPr>
        <w:spacing w:line="360" w:lineRule="auto"/>
        <w:jc w:val="both"/>
        <w:rPr>
          <w:rFonts w:ascii="Verdana" w:hAnsi="Verdana" w:cs="Calibri"/>
          <w:sz w:val="26"/>
          <w:szCs w:val="26"/>
        </w:rPr>
      </w:pPr>
      <w:r w:rsidRPr="00BA3B91">
        <w:rPr>
          <w:rFonts w:ascii="Verdana" w:hAnsi="Verdana" w:cs="Calibri"/>
          <w:b/>
          <w:sz w:val="26"/>
          <w:szCs w:val="26"/>
        </w:rPr>
        <w:t>CONSIDERANDO</w:t>
      </w:r>
      <w:r w:rsidRPr="00BA3B91">
        <w:rPr>
          <w:rFonts w:ascii="Verdana" w:hAnsi="Verdana" w:cs="Calibri"/>
          <w:sz w:val="26"/>
          <w:szCs w:val="26"/>
        </w:rPr>
        <w:t xml:space="preserve"> a Emenda Parlamentar – Convênio n.° 812382/2014 do Deputado Federal Jorge Tadeu Mudalen no valor de R$ 200.000,00;</w:t>
      </w:r>
    </w:p>
    <w:p w:rsidR="00BA3B91" w:rsidRPr="00BA3B91" w:rsidRDefault="00BA3B91" w:rsidP="00A07793">
      <w:pPr>
        <w:spacing w:line="360" w:lineRule="auto"/>
        <w:jc w:val="both"/>
        <w:rPr>
          <w:rFonts w:ascii="Verdana" w:hAnsi="Verdana" w:cs="Calibri"/>
          <w:sz w:val="26"/>
          <w:szCs w:val="26"/>
        </w:rPr>
      </w:pPr>
      <w:r w:rsidRPr="00BA3B91">
        <w:rPr>
          <w:rFonts w:ascii="Verdana" w:hAnsi="Verdana" w:cs="Calibri"/>
          <w:b/>
          <w:sz w:val="26"/>
          <w:szCs w:val="26"/>
        </w:rPr>
        <w:t>CONSIDERANDO</w:t>
      </w:r>
      <w:r w:rsidRPr="00BA3B91">
        <w:rPr>
          <w:rFonts w:ascii="Verdana" w:hAnsi="Verdana" w:cs="Calibri"/>
          <w:sz w:val="26"/>
          <w:szCs w:val="26"/>
        </w:rPr>
        <w:t xml:space="preserve"> a Emenda Parlamentar n.° 81000174/2017 do Deputado Federal Jorge Tadeu Mudalen no valor de R$ 100.000,00;</w:t>
      </w:r>
    </w:p>
    <w:p w:rsidR="00A07793" w:rsidRPr="00BA3B91" w:rsidRDefault="00A07793" w:rsidP="00A07793">
      <w:pPr>
        <w:spacing w:line="360" w:lineRule="auto"/>
        <w:jc w:val="both"/>
        <w:rPr>
          <w:rFonts w:ascii="Verdana" w:hAnsi="Verdana" w:cs="Calibri"/>
          <w:sz w:val="26"/>
          <w:szCs w:val="26"/>
        </w:rPr>
      </w:pPr>
      <w:r w:rsidRPr="00BA3B91">
        <w:rPr>
          <w:rFonts w:ascii="Verdana" w:hAnsi="Verdana" w:cs="Calibri"/>
          <w:b/>
          <w:sz w:val="26"/>
          <w:szCs w:val="26"/>
        </w:rPr>
        <w:t>CONSIDERANDO</w:t>
      </w:r>
      <w:r w:rsidRPr="00BA3B91">
        <w:rPr>
          <w:rFonts w:ascii="Verdana" w:hAnsi="Verdana" w:cs="Calibri"/>
          <w:sz w:val="26"/>
          <w:szCs w:val="26"/>
        </w:rPr>
        <w:t xml:space="preserve"> a Emenda Parlamentar n.° 2016NE24486 do Deputado Estadual João Caramez no valor de R$ 100.000,00</w:t>
      </w:r>
    </w:p>
    <w:p w:rsidR="00BA3B91" w:rsidRDefault="00BA3B91" w:rsidP="00A07793">
      <w:pPr>
        <w:spacing w:line="360" w:lineRule="auto"/>
        <w:jc w:val="both"/>
        <w:rPr>
          <w:rFonts w:ascii="Verdana" w:hAnsi="Verdana" w:cs="Calibri"/>
          <w:sz w:val="28"/>
          <w:szCs w:val="28"/>
        </w:rPr>
      </w:pPr>
    </w:p>
    <w:p w:rsidR="00A07793" w:rsidRDefault="00A07793" w:rsidP="00A07793">
      <w:pPr>
        <w:spacing w:line="360" w:lineRule="auto"/>
        <w:jc w:val="both"/>
        <w:rPr>
          <w:rFonts w:ascii="Verdana" w:hAnsi="Verdana" w:cs="Calibri"/>
          <w:sz w:val="28"/>
          <w:szCs w:val="28"/>
        </w:rPr>
      </w:pPr>
      <w:r>
        <w:rPr>
          <w:rFonts w:ascii="Verdana" w:hAnsi="Verdana" w:cs="Calibri"/>
          <w:sz w:val="28"/>
          <w:szCs w:val="28"/>
        </w:rPr>
        <w:tab/>
        <w:t xml:space="preserve">Diante das considerações acima elencadas, apresento a Mesa Diretora, ouvindo o Douto Plenário, </w:t>
      </w:r>
      <w:r>
        <w:rPr>
          <w:rFonts w:ascii="Verdana" w:hAnsi="Verdana" w:cs="Calibri"/>
          <w:b/>
          <w:sz w:val="28"/>
          <w:szCs w:val="28"/>
          <w:u w:val="single"/>
        </w:rPr>
        <w:t>REQUERIMENTO</w:t>
      </w:r>
      <w:r>
        <w:rPr>
          <w:rFonts w:ascii="Verdana" w:hAnsi="Verdana" w:cs="Calibri"/>
          <w:sz w:val="28"/>
          <w:szCs w:val="28"/>
        </w:rPr>
        <w:t xml:space="preserve"> ao Presidente da Associação do Hospital e Maternidade São José, </w:t>
      </w:r>
      <w:r>
        <w:rPr>
          <w:rFonts w:ascii="Verdana" w:hAnsi="Verdana" w:cs="Calibri"/>
          <w:i/>
          <w:sz w:val="28"/>
          <w:szCs w:val="28"/>
          <w:u w:val="double"/>
        </w:rPr>
        <w:t>Sr. RICARDO ALVES DE OLIVEIRA</w:t>
      </w:r>
      <w:r w:rsidR="00BA3B91">
        <w:rPr>
          <w:rFonts w:ascii="Verdana" w:hAnsi="Verdana" w:cs="Calibri"/>
          <w:sz w:val="28"/>
          <w:szCs w:val="28"/>
        </w:rPr>
        <w:t xml:space="preserve"> e ao Presidente do Conselho </w:t>
      </w:r>
      <w:r w:rsidR="009B1BAA">
        <w:rPr>
          <w:rFonts w:ascii="Verdana" w:hAnsi="Verdana" w:cs="Calibri"/>
          <w:sz w:val="28"/>
          <w:szCs w:val="28"/>
        </w:rPr>
        <w:t>Deliberativo</w:t>
      </w:r>
      <w:r w:rsidR="00BA3B91">
        <w:rPr>
          <w:rFonts w:ascii="Verdana" w:hAnsi="Verdana" w:cs="Calibri"/>
          <w:sz w:val="28"/>
          <w:szCs w:val="28"/>
        </w:rPr>
        <w:t xml:space="preserve"> </w:t>
      </w:r>
      <w:r w:rsidR="00BA3B91">
        <w:rPr>
          <w:rFonts w:ascii="Verdana" w:hAnsi="Verdana" w:cs="Calibri"/>
          <w:i/>
          <w:sz w:val="28"/>
          <w:szCs w:val="28"/>
          <w:u w:val="double"/>
        </w:rPr>
        <w:t xml:space="preserve">Sr. </w:t>
      </w:r>
      <w:r w:rsidR="009B1BAA">
        <w:rPr>
          <w:rFonts w:ascii="Verdana" w:hAnsi="Verdana" w:cs="Calibri"/>
          <w:i/>
          <w:sz w:val="28"/>
          <w:szCs w:val="28"/>
          <w:u w:val="double"/>
        </w:rPr>
        <w:t>ANTONIO MORS</w:t>
      </w:r>
      <w:r w:rsidR="00BA3B91" w:rsidRPr="00BA3B91">
        <w:rPr>
          <w:rFonts w:ascii="Verdana" w:hAnsi="Verdana" w:cs="Calibri"/>
          <w:i/>
          <w:sz w:val="28"/>
          <w:szCs w:val="28"/>
          <w:u w:val="double"/>
        </w:rPr>
        <w:t>OLE</w:t>
      </w:r>
      <w:r w:rsidR="009B1BAA">
        <w:rPr>
          <w:rFonts w:ascii="Verdana" w:hAnsi="Verdana" w:cs="Calibri"/>
          <w:i/>
          <w:sz w:val="28"/>
          <w:szCs w:val="28"/>
          <w:u w:val="double"/>
        </w:rPr>
        <w:t>T</w:t>
      </w:r>
      <w:r w:rsidR="00BA3B91" w:rsidRPr="00BA3B91">
        <w:rPr>
          <w:rFonts w:ascii="Verdana" w:hAnsi="Verdana" w:cs="Calibri"/>
          <w:i/>
          <w:sz w:val="28"/>
          <w:szCs w:val="28"/>
          <w:u w:val="double"/>
        </w:rPr>
        <w:t>TO NETO</w:t>
      </w:r>
      <w:r>
        <w:rPr>
          <w:rFonts w:ascii="Verdana" w:hAnsi="Verdana" w:cs="Calibri"/>
          <w:sz w:val="28"/>
          <w:szCs w:val="28"/>
        </w:rPr>
        <w:t xml:space="preserve"> para que informe a esta casa as seguintes indagações:</w:t>
      </w:r>
    </w:p>
    <w:p w:rsidR="00A07793" w:rsidRDefault="00A07793" w:rsidP="00A07793">
      <w:pPr>
        <w:pStyle w:val="PargrafodaLista"/>
        <w:numPr>
          <w:ilvl w:val="0"/>
          <w:numId w:val="2"/>
        </w:numPr>
        <w:tabs>
          <w:tab w:val="left" w:pos="851"/>
          <w:tab w:val="left" w:pos="1276"/>
        </w:tabs>
        <w:spacing w:line="276" w:lineRule="auto"/>
        <w:ind w:left="851" w:firstLine="0"/>
        <w:jc w:val="both"/>
        <w:rPr>
          <w:rFonts w:ascii="Verdana" w:hAnsi="Verdana" w:cs="Calibri"/>
          <w:sz w:val="26"/>
          <w:szCs w:val="26"/>
        </w:rPr>
      </w:pPr>
      <w:r>
        <w:rPr>
          <w:rFonts w:ascii="Verdana" w:hAnsi="Verdana" w:cs="Calibri"/>
          <w:sz w:val="28"/>
          <w:szCs w:val="28"/>
        </w:rPr>
        <w:tab/>
      </w:r>
      <w:r>
        <w:rPr>
          <w:rFonts w:ascii="Verdana" w:hAnsi="Verdana" w:cs="Calibri"/>
          <w:sz w:val="26"/>
          <w:szCs w:val="26"/>
        </w:rPr>
        <w:t xml:space="preserve">Os valores referentes as emendas mencionadas acima foram depositados ou transferidos para a  conta corrente da Associação do Hospital e Maternidade </w:t>
      </w:r>
      <w:r>
        <w:rPr>
          <w:rFonts w:ascii="Verdana" w:hAnsi="Verdana"/>
        </w:rPr>
        <w:t xml:space="preserve">  São José</w:t>
      </w:r>
      <w:r>
        <w:rPr>
          <w:rFonts w:ascii="Verdana" w:hAnsi="Verdana" w:cs="Calibri"/>
          <w:sz w:val="26"/>
          <w:szCs w:val="26"/>
        </w:rPr>
        <w:t>? Caso a resposta seja positiva quais as datas que foram realizados os depósitos ou transferências?</w:t>
      </w:r>
    </w:p>
    <w:p w:rsidR="00A07793" w:rsidRDefault="00A07793" w:rsidP="00A07793">
      <w:pPr>
        <w:jc w:val="both"/>
        <w:rPr>
          <w:rFonts w:ascii="Verdana" w:hAnsi="Verdana" w:cs="Calibri"/>
          <w:sz w:val="28"/>
          <w:szCs w:val="28"/>
        </w:rPr>
      </w:pPr>
      <w:r>
        <w:rPr>
          <w:rFonts w:ascii="Verdana" w:hAnsi="Verdana" w:cs="Calibri"/>
          <w:sz w:val="28"/>
          <w:szCs w:val="28"/>
        </w:rPr>
        <w:tab/>
      </w:r>
    </w:p>
    <w:p w:rsidR="00A07793" w:rsidRDefault="00A07793" w:rsidP="00A07793">
      <w:pPr>
        <w:pStyle w:val="PargrafodaLista"/>
        <w:numPr>
          <w:ilvl w:val="0"/>
          <w:numId w:val="2"/>
        </w:numPr>
        <w:tabs>
          <w:tab w:val="left" w:pos="851"/>
          <w:tab w:val="left" w:pos="1276"/>
        </w:tabs>
        <w:spacing w:line="276" w:lineRule="auto"/>
        <w:ind w:left="851" w:firstLine="0"/>
        <w:jc w:val="both"/>
        <w:rPr>
          <w:rFonts w:ascii="Verdana" w:hAnsi="Verdana" w:cs="Calibri"/>
          <w:sz w:val="26"/>
          <w:szCs w:val="26"/>
        </w:rPr>
      </w:pPr>
      <w:r>
        <w:rPr>
          <w:rFonts w:ascii="Verdana" w:hAnsi="Verdana" w:cs="Calibri"/>
          <w:sz w:val="26"/>
          <w:szCs w:val="26"/>
        </w:rPr>
        <w:t>Onde foram utilizadas as verbas advindas das Emendas Parlamentares acima elencadas? Discriminar pormenorizadamente a utilização de cada Emenda.</w:t>
      </w:r>
    </w:p>
    <w:p w:rsidR="00A07793" w:rsidRDefault="00A07793" w:rsidP="00A07793">
      <w:pPr>
        <w:tabs>
          <w:tab w:val="left" w:pos="851"/>
          <w:tab w:val="left" w:pos="1276"/>
        </w:tabs>
        <w:spacing w:line="276" w:lineRule="auto"/>
        <w:jc w:val="both"/>
        <w:rPr>
          <w:rFonts w:ascii="Verdana" w:hAnsi="Verdana" w:cs="Calibri"/>
          <w:sz w:val="26"/>
          <w:szCs w:val="26"/>
        </w:rPr>
      </w:pPr>
    </w:p>
    <w:p w:rsidR="00A07793" w:rsidRDefault="00A07793" w:rsidP="00A07793">
      <w:pPr>
        <w:jc w:val="center"/>
        <w:rPr>
          <w:rFonts w:ascii="Verdana" w:hAnsi="Verdana" w:cs="Calibri"/>
          <w:b/>
          <w:sz w:val="30"/>
          <w:szCs w:val="30"/>
        </w:rPr>
      </w:pPr>
      <w:r>
        <w:rPr>
          <w:rFonts w:ascii="Verdana" w:hAnsi="Verdana" w:cs="Calibri"/>
          <w:b/>
          <w:sz w:val="30"/>
          <w:szCs w:val="30"/>
        </w:rPr>
        <w:lastRenderedPageBreak/>
        <w:t>JUSTIFICATIVA</w:t>
      </w:r>
    </w:p>
    <w:p w:rsidR="00A07793" w:rsidRDefault="00A07793" w:rsidP="00A07793">
      <w:pPr>
        <w:jc w:val="both"/>
        <w:rPr>
          <w:rFonts w:ascii="Verdana" w:hAnsi="Verdana" w:cs="Calibri"/>
          <w:sz w:val="28"/>
          <w:szCs w:val="28"/>
        </w:rPr>
      </w:pPr>
      <w:r>
        <w:rPr>
          <w:rFonts w:ascii="Verdana" w:hAnsi="Verdana" w:cs="Calibri"/>
          <w:sz w:val="28"/>
          <w:szCs w:val="28"/>
        </w:rPr>
        <w:tab/>
      </w:r>
    </w:p>
    <w:p w:rsidR="00A07793" w:rsidRDefault="00A07793" w:rsidP="00A07793">
      <w:pPr>
        <w:spacing w:line="276" w:lineRule="auto"/>
        <w:jc w:val="both"/>
        <w:rPr>
          <w:rFonts w:ascii="Verdana" w:hAnsi="Verdana"/>
        </w:rPr>
      </w:pPr>
      <w:r>
        <w:rPr>
          <w:rFonts w:ascii="Verdana" w:hAnsi="Verdana"/>
        </w:rPr>
        <w:tab/>
        <w:t>Este subscritor há muitos anos vem lutando por Emendas Parlamentares junto à Deputados estaduais e federais para angariar verbas ao Hospital e Maternidade São José.</w:t>
      </w:r>
    </w:p>
    <w:p w:rsidR="00A07793" w:rsidRDefault="00A07793" w:rsidP="00A07793">
      <w:pPr>
        <w:spacing w:line="276" w:lineRule="auto"/>
        <w:jc w:val="both"/>
        <w:rPr>
          <w:rFonts w:ascii="Verdana" w:hAnsi="Verdana"/>
        </w:rPr>
      </w:pPr>
    </w:p>
    <w:p w:rsidR="00A07793" w:rsidRDefault="00A07793" w:rsidP="00A07793">
      <w:pPr>
        <w:spacing w:line="276" w:lineRule="auto"/>
        <w:jc w:val="both"/>
        <w:rPr>
          <w:rFonts w:ascii="Verdana" w:hAnsi="Verdana"/>
        </w:rPr>
      </w:pPr>
      <w:r>
        <w:rPr>
          <w:rFonts w:ascii="Verdana" w:hAnsi="Verdana"/>
        </w:rPr>
        <w:tab/>
        <w:t>As Emendas Parlamentares acima indicadas foram conseguidas por este Vereador e os deputados subscritores da Emendas Parlamentares me indagam sobre a situação do hospital e se as verbas estão sendo utilizadas.</w:t>
      </w:r>
    </w:p>
    <w:p w:rsidR="00A07793" w:rsidRDefault="00A07793" w:rsidP="00A07793">
      <w:pPr>
        <w:spacing w:line="276" w:lineRule="auto"/>
        <w:ind w:firstLine="2268"/>
        <w:jc w:val="both"/>
        <w:rPr>
          <w:rFonts w:ascii="Verdana" w:hAnsi="Verdana"/>
        </w:rPr>
      </w:pPr>
    </w:p>
    <w:p w:rsidR="00A07793" w:rsidRDefault="00A07793" w:rsidP="00A07793">
      <w:pPr>
        <w:spacing w:line="276" w:lineRule="auto"/>
        <w:jc w:val="both"/>
        <w:rPr>
          <w:rFonts w:ascii="Verdana" w:hAnsi="Verdana"/>
        </w:rPr>
      </w:pPr>
      <w:r>
        <w:rPr>
          <w:rFonts w:ascii="Verdana" w:hAnsi="Verdana"/>
        </w:rPr>
        <w:tab/>
        <w:t xml:space="preserve">Por outro lado também temos a população de Barra Bonita que anseia por transparência dos repasses de recursos públicos e pelas melhorias no hospital. </w:t>
      </w:r>
    </w:p>
    <w:p w:rsidR="00A07793" w:rsidRDefault="00A07793" w:rsidP="00A07793">
      <w:pPr>
        <w:spacing w:line="276" w:lineRule="auto"/>
        <w:ind w:firstLine="2268"/>
        <w:jc w:val="both"/>
        <w:rPr>
          <w:rFonts w:ascii="Verdana" w:hAnsi="Verdana"/>
        </w:rPr>
      </w:pPr>
    </w:p>
    <w:p w:rsidR="00A07793" w:rsidRDefault="00A07793" w:rsidP="00A07793">
      <w:pPr>
        <w:spacing w:line="276" w:lineRule="auto"/>
        <w:jc w:val="both"/>
        <w:rPr>
          <w:rFonts w:ascii="Verdana" w:hAnsi="Verdana"/>
        </w:rPr>
      </w:pPr>
      <w:r>
        <w:rPr>
          <w:rFonts w:ascii="Verdana" w:hAnsi="Verdana"/>
        </w:rPr>
        <w:tab/>
        <w:t>Vale ainda ressalta que este Requerimento vem de encontro com a Lei n.º 12.527/ 2011, que é a lei de acesso à informação, mais precisamente com fundamento no art. 2º:</w:t>
      </w:r>
    </w:p>
    <w:p w:rsidR="00A07793" w:rsidRDefault="00A07793" w:rsidP="00A07793">
      <w:pPr>
        <w:spacing w:line="276" w:lineRule="auto"/>
        <w:ind w:firstLine="2268"/>
        <w:jc w:val="both"/>
        <w:rPr>
          <w:rFonts w:ascii="Verdana" w:hAnsi="Verdana"/>
        </w:rPr>
      </w:pPr>
    </w:p>
    <w:p w:rsidR="00A07793" w:rsidRDefault="00A07793" w:rsidP="00A07793">
      <w:pPr>
        <w:spacing w:line="276" w:lineRule="auto"/>
        <w:ind w:left="1418"/>
        <w:jc w:val="both"/>
        <w:rPr>
          <w:rFonts w:ascii="Verdana" w:hAnsi="Verdana"/>
          <w:i/>
        </w:rPr>
      </w:pPr>
      <w:r>
        <w:rPr>
          <w:rFonts w:ascii="Verdana" w:hAnsi="Verdana"/>
          <w:b/>
          <w:i/>
        </w:rPr>
        <w:t>Art. 2°</w:t>
      </w:r>
      <w:r>
        <w:rPr>
          <w:rFonts w:ascii="Verdana" w:hAnsi="Verdana"/>
          <w:i/>
        </w:rPr>
        <w:t xml:space="preserve"> - Aplicam-se as disposições desta Lei, no que couber, às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 </w:t>
      </w:r>
    </w:p>
    <w:p w:rsidR="00A07793" w:rsidRDefault="00A07793" w:rsidP="00A07793">
      <w:pPr>
        <w:ind w:left="1418"/>
        <w:jc w:val="both"/>
        <w:rPr>
          <w:rFonts w:ascii="Verdana" w:hAnsi="Verdana"/>
          <w:i/>
        </w:rPr>
      </w:pPr>
    </w:p>
    <w:p w:rsidR="00A07793" w:rsidRDefault="00A07793" w:rsidP="00A07793">
      <w:pPr>
        <w:spacing w:line="276" w:lineRule="auto"/>
        <w:ind w:left="1418"/>
        <w:jc w:val="both"/>
        <w:rPr>
          <w:rFonts w:ascii="Verdana" w:hAnsi="Verdana"/>
          <w:i/>
        </w:rPr>
      </w:pPr>
      <w:r>
        <w:rPr>
          <w:rFonts w:ascii="Verdana" w:hAnsi="Verdana"/>
          <w:b/>
          <w:i/>
        </w:rPr>
        <w:t>Parágrafo único</w:t>
      </w:r>
      <w:r>
        <w:rPr>
          <w:rFonts w:ascii="Verdana" w:hAnsi="Verdana"/>
          <w:i/>
        </w:rPr>
        <w:t>.  A publicidade a que estão submetidas as entidades citadas no caput refere-se à parcela dos recursos públicos recebidos e à sua destinação, sem prejuízo das prestações de contas a que estejam legalmente obrigadas.</w:t>
      </w:r>
    </w:p>
    <w:p w:rsidR="00A07793" w:rsidRDefault="00A07793" w:rsidP="00A07793">
      <w:pPr>
        <w:spacing w:line="276" w:lineRule="auto"/>
        <w:jc w:val="both"/>
        <w:rPr>
          <w:rFonts w:ascii="Verdana" w:hAnsi="Verdana"/>
        </w:rPr>
      </w:pPr>
    </w:p>
    <w:p w:rsidR="00A07793" w:rsidRDefault="00A07793" w:rsidP="00A07793">
      <w:pPr>
        <w:spacing w:line="276" w:lineRule="auto"/>
        <w:jc w:val="both"/>
        <w:rPr>
          <w:rFonts w:ascii="Verdana" w:hAnsi="Verdana"/>
        </w:rPr>
      </w:pPr>
      <w:r>
        <w:rPr>
          <w:rFonts w:ascii="Verdana" w:hAnsi="Verdana"/>
        </w:rPr>
        <w:tab/>
        <w:t>Bem como é certo o Poder Legislativo possui como função típica e, portanto, principal, exercer o controle político do Poder Executivo, bem como fiscalizar o orçamento de todos os órgãos e entidades que possuam relação contratual com a administração municipal e, consequentemente, com as verbas públicas.</w:t>
      </w:r>
    </w:p>
    <w:p w:rsidR="00A07793" w:rsidRDefault="00A07793" w:rsidP="00A07793">
      <w:pPr>
        <w:spacing w:line="276" w:lineRule="auto"/>
        <w:jc w:val="both"/>
        <w:rPr>
          <w:rFonts w:ascii="Verdana" w:hAnsi="Verdana"/>
        </w:rPr>
      </w:pPr>
    </w:p>
    <w:p w:rsidR="00A07793" w:rsidRDefault="00A07793" w:rsidP="00A07793">
      <w:pPr>
        <w:spacing w:line="276" w:lineRule="auto"/>
        <w:jc w:val="both"/>
        <w:rPr>
          <w:rFonts w:ascii="Verdana" w:hAnsi="Verdana"/>
          <w:color w:val="000000" w:themeColor="text1"/>
        </w:rPr>
      </w:pPr>
      <w:r>
        <w:rPr>
          <w:rFonts w:ascii="Verdana" w:hAnsi="Verdana"/>
          <w:color w:val="000000" w:themeColor="text1"/>
        </w:rPr>
        <w:tab/>
        <w:t xml:space="preserve">Neste ínterim, o Poder Legislativo, exercendo o posto fiscalizador das contas públicas, possui legitimidade e interesse em receber informações sobre a Associação do Hospital e Maternidade São José, haja </w:t>
      </w:r>
      <w:r>
        <w:rPr>
          <w:rFonts w:ascii="Verdana" w:hAnsi="Verdana"/>
          <w:color w:val="000000" w:themeColor="text1"/>
        </w:rPr>
        <w:lastRenderedPageBreak/>
        <w:t>vista a função precípua do Poder Legislativo em fiscalizar as contas municipais e também as entidades recebem recursos públicos.</w:t>
      </w:r>
    </w:p>
    <w:p w:rsidR="00A07793" w:rsidRDefault="00A07793" w:rsidP="00A07793">
      <w:pPr>
        <w:spacing w:line="276" w:lineRule="auto"/>
        <w:ind w:firstLine="2268"/>
        <w:jc w:val="both"/>
        <w:rPr>
          <w:rFonts w:ascii="Verdana" w:hAnsi="Verdana"/>
          <w:color w:val="000000" w:themeColor="text1"/>
        </w:rPr>
      </w:pPr>
    </w:p>
    <w:p w:rsidR="00A07793" w:rsidRDefault="00A07793" w:rsidP="00A07793">
      <w:pPr>
        <w:spacing w:line="276" w:lineRule="auto"/>
        <w:jc w:val="both"/>
        <w:rPr>
          <w:rFonts w:ascii="Verdana" w:hAnsi="Verdana"/>
        </w:rPr>
      </w:pPr>
      <w:r>
        <w:rPr>
          <w:rFonts w:ascii="Verdana" w:hAnsi="Verdana"/>
          <w:color w:val="000000" w:themeColor="text1"/>
        </w:rPr>
        <w:tab/>
      </w:r>
      <w:r>
        <w:rPr>
          <w:rFonts w:ascii="Verdana" w:hAnsi="Verdana"/>
        </w:rPr>
        <w:t>Diante disso, este Requerimento tem o escopo de trazer maior transparência aos cidadãos, para tanto  necessitamos das informações, inclusive para auxiliar para que sejam sanados eventuais problemas.</w:t>
      </w:r>
    </w:p>
    <w:p w:rsidR="00A07793" w:rsidRDefault="00A07793" w:rsidP="00A07793">
      <w:pPr>
        <w:ind w:firstLine="2268"/>
        <w:jc w:val="both"/>
        <w:rPr>
          <w:rFonts w:ascii="Verdana" w:hAnsi="Verdana"/>
        </w:rPr>
      </w:pPr>
    </w:p>
    <w:p w:rsidR="00A07793" w:rsidRDefault="00A07793" w:rsidP="00A07793">
      <w:pPr>
        <w:ind w:firstLine="2268"/>
        <w:jc w:val="both"/>
        <w:rPr>
          <w:rFonts w:ascii="Verdana" w:hAnsi="Verdana"/>
        </w:rPr>
      </w:pPr>
      <w:r>
        <w:rPr>
          <w:rFonts w:ascii="Verdana" w:hAnsi="Verdana"/>
        </w:rPr>
        <w:tab/>
        <w:t>Sala das Sessões, 18 de maio de 2018.</w:t>
      </w:r>
    </w:p>
    <w:p w:rsidR="00A07793" w:rsidRDefault="00A07793" w:rsidP="00A07793">
      <w:pPr>
        <w:ind w:firstLine="2268"/>
        <w:jc w:val="both"/>
        <w:rPr>
          <w:rFonts w:ascii="Verdana" w:hAnsi="Verdana"/>
        </w:rPr>
      </w:pPr>
    </w:p>
    <w:p w:rsidR="00A07793" w:rsidRDefault="00A07793" w:rsidP="00A07793">
      <w:pPr>
        <w:ind w:firstLine="2268"/>
        <w:jc w:val="both"/>
        <w:rPr>
          <w:rFonts w:ascii="Verdana" w:hAnsi="Verdana"/>
        </w:rPr>
      </w:pPr>
    </w:p>
    <w:p w:rsidR="00A07793" w:rsidRDefault="00A07793" w:rsidP="00A07793">
      <w:pPr>
        <w:ind w:firstLine="2268"/>
        <w:jc w:val="both"/>
        <w:rPr>
          <w:rFonts w:ascii="Verdana" w:hAnsi="Verdana"/>
        </w:rPr>
      </w:pPr>
    </w:p>
    <w:p w:rsidR="00A07793" w:rsidRDefault="00A07793" w:rsidP="00A07793">
      <w:pPr>
        <w:jc w:val="center"/>
        <w:rPr>
          <w:rFonts w:ascii="Verdana" w:hAnsi="Verdana"/>
          <w:b/>
        </w:rPr>
      </w:pPr>
      <w:r>
        <w:rPr>
          <w:rFonts w:ascii="Verdana" w:hAnsi="Verdana"/>
          <w:b/>
        </w:rPr>
        <w:t>JOÃO FERNANDO DE JESUS PEREIRA</w:t>
      </w:r>
    </w:p>
    <w:p w:rsidR="00A07793" w:rsidRDefault="00A07793" w:rsidP="00A07793">
      <w:pPr>
        <w:jc w:val="center"/>
        <w:rPr>
          <w:rFonts w:ascii="Verdana" w:hAnsi="Verdana"/>
          <w:b/>
        </w:rPr>
      </w:pPr>
      <w:r>
        <w:rPr>
          <w:rFonts w:ascii="Verdana" w:hAnsi="Verdana"/>
          <w:b/>
        </w:rPr>
        <w:t>“Joãozinho”</w:t>
      </w:r>
    </w:p>
    <w:p w:rsidR="00214FC8" w:rsidRPr="00A07793" w:rsidRDefault="00A07793" w:rsidP="00A07793">
      <w:pPr>
        <w:jc w:val="center"/>
      </w:pPr>
      <w:r>
        <w:rPr>
          <w:rFonts w:ascii="Verdana" w:hAnsi="Verdana"/>
        </w:rPr>
        <w:t>Vereador</w:t>
      </w:r>
    </w:p>
    <w:sectPr w:rsidR="00214FC8" w:rsidRPr="00A07793" w:rsidSect="00B20950">
      <w:headerReference w:type="even" r:id="rId7"/>
      <w:headerReference w:type="default" r:id="rId8"/>
      <w:headerReference w:type="first" r:id="rId9"/>
      <w:pgSz w:w="11906" w:h="16838"/>
      <w:pgMar w:top="181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9B4" w:rsidRDefault="00AF29B4" w:rsidP="00281C4B">
      <w:r>
        <w:separator/>
      </w:r>
    </w:p>
  </w:endnote>
  <w:endnote w:type="continuationSeparator" w:id="1">
    <w:p w:rsidR="00AF29B4" w:rsidRDefault="00AF29B4" w:rsidP="00281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9B4" w:rsidRDefault="00AF29B4" w:rsidP="00281C4B">
      <w:r>
        <w:separator/>
      </w:r>
    </w:p>
  </w:footnote>
  <w:footnote w:type="continuationSeparator" w:id="1">
    <w:p w:rsidR="00AF29B4" w:rsidRDefault="00AF29B4" w:rsidP="00281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F29B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F29B4"/>
  <w:p w:rsidR="00281C4B" w:rsidRDefault="00263410">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F29B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F5D6C"/>
    <w:multiLevelType w:val="hybridMultilevel"/>
    <w:tmpl w:val="BD8E80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72DBC"/>
    <w:rsid w:val="00125B89"/>
    <w:rsid w:val="00175979"/>
    <w:rsid w:val="00214FC8"/>
    <w:rsid w:val="00224D7D"/>
    <w:rsid w:val="00242E73"/>
    <w:rsid w:val="00263410"/>
    <w:rsid w:val="00267B1A"/>
    <w:rsid w:val="00281C4B"/>
    <w:rsid w:val="002854E5"/>
    <w:rsid w:val="003531DE"/>
    <w:rsid w:val="00572DBC"/>
    <w:rsid w:val="006800C2"/>
    <w:rsid w:val="009B1BAA"/>
    <w:rsid w:val="009B3240"/>
    <w:rsid w:val="009C3781"/>
    <w:rsid w:val="00A07793"/>
    <w:rsid w:val="00A326B4"/>
    <w:rsid w:val="00A42BBF"/>
    <w:rsid w:val="00AF29B4"/>
    <w:rsid w:val="00BA3B91"/>
    <w:rsid w:val="00BC05DC"/>
    <w:rsid w:val="00BE48C5"/>
    <w:rsid w:val="00C14BF0"/>
    <w:rsid w:val="00DB31F3"/>
    <w:rsid w:val="00E86A9F"/>
    <w:rsid w:val="00F063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BC"/>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2DBC"/>
    <w:pPr>
      <w:ind w:left="720"/>
      <w:contextualSpacing/>
    </w:pPr>
  </w:style>
</w:styles>
</file>

<file path=word/webSettings.xml><?xml version="1.0" encoding="utf-8"?>
<w:webSettings xmlns:r="http://schemas.openxmlformats.org/officeDocument/2006/relationships" xmlns:w="http://schemas.openxmlformats.org/wordprocessingml/2006/main">
  <w:divs>
    <w:div w:id="15943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539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8</cp:revision>
  <cp:lastPrinted>2018-05-21T12:09:00Z</cp:lastPrinted>
  <dcterms:created xsi:type="dcterms:W3CDTF">2018-05-18T12:14:00Z</dcterms:created>
  <dcterms:modified xsi:type="dcterms:W3CDTF">2018-05-21T12:09:00Z</dcterms:modified>
</cp:coreProperties>
</file>